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6"/>
        <w:ind w:left="284" w:right="140"/>
        <w:spacing w:before="0" w:beforeAutospacing="0" w:after="0" w:afterAutospacing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</w:p>
    <w:p>
      <w:pPr>
        <w:pStyle w:val="1136"/>
        <w:ind w:left="0" w:right="140"/>
        <w:spacing w:before="0" w:beforeAutospacing="0" w:after="0" w:afterAutospacing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</w:p>
    <w:p>
      <w:pPr>
        <w:pStyle w:val="1136"/>
        <w:ind w:left="284" w:right="140"/>
        <w:spacing w:before="0" w:beforeAutospacing="0" w:after="0" w:afterAutospacing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  <w:r>
        <w:rPr>
          <w:b/>
          <w:sz w:val="28"/>
          <w:szCs w:val="28"/>
          <w:lang w:val="en-US"/>
        </w:rPr>
      </w:r>
    </w:p>
    <w:p>
      <w:pPr>
        <w:jc w:val="both"/>
        <w:rPr>
          <w:b/>
        </w:rPr>
      </w:pPr>
      <w:r>
        <w:rPr>
          <w:b/>
        </w:rPr>
        <w:t xml:space="preserve">                   </w:t>
      </w:r>
      <w:r>
        <w:rPr>
          <w:b/>
        </w:rPr>
      </w:r>
      <w:r>
        <w:rPr>
          <w:b/>
        </w:rPr>
      </w:r>
    </w:p>
    <w:p>
      <w:pPr>
        <w:jc w:val="both"/>
        <w:rPr>
          <w:b/>
          <w:bCs/>
        </w:rPr>
      </w:pPr>
      <w:r>
        <w:rPr>
          <w:b/>
        </w:rPr>
        <w:t xml:space="preserve">                              </w:t>
      </w:r>
      <w:r>
        <w:rPr>
          <w:b/>
          <w:bCs/>
        </w:rPr>
      </w:r>
      <w:r>
        <w:rPr>
          <w:b/>
          <w:bCs/>
        </w:rPr>
      </w:r>
    </w:p>
    <w:p>
      <w:pPr>
        <w:pStyle w:val="1114"/>
        <w:jc w:val="center"/>
        <w:rPr>
          <w:b/>
          <w:i/>
        </w:rPr>
      </w:pPr>
      <w:r>
        <w:rPr>
          <w:b/>
        </w:rPr>
        <w:t xml:space="preserve">  </w:t>
      </w:r>
      <w:r>
        <w:rPr>
          <w:b/>
          <w:i/>
        </w:rPr>
        <w:t xml:space="preserve">Приглашение к участию в закупке</w:t>
      </w:r>
      <w:r>
        <w:rPr>
          <w:b/>
          <w:i/>
        </w:rPr>
        <w:t xml:space="preserve"> </w:t>
      </w:r>
      <w:r>
        <w:rPr>
          <w:b/>
          <w:i/>
        </w:rPr>
        <w:t xml:space="preserve">способом сравнения цен</w:t>
      </w:r>
      <w:r>
        <w:rPr>
          <w:b/>
          <w:i/>
        </w:rPr>
      </w:r>
      <w:r>
        <w:rPr>
          <w:b/>
          <w:i/>
        </w:rPr>
      </w:r>
    </w:p>
    <w:p>
      <w:pPr>
        <w:pStyle w:val="1315"/>
        <w:ind w:left="0"/>
        <w:jc w:val="center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  <w:highlight w:val="none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</w:t>
      </w:r>
      <w:r>
        <w:rPr>
          <w:b/>
          <w:i/>
          <w:spacing w:val="-2"/>
          <w:highlight w:val="none"/>
        </w:rPr>
        <w:t xml:space="preserve"> </w:t>
      </w:r>
      <w:r>
        <w:rPr>
          <w:b w:val="0"/>
          <w:bCs w:val="0"/>
          <w:i w:val="0"/>
          <w:iCs w:val="0"/>
          <w:spacing w:val="-2"/>
          <w:highlight w:val="none"/>
        </w:rPr>
        <w:t xml:space="preserve">на</w:t>
      </w:r>
      <w:r>
        <w:rPr>
          <w:b/>
          <w:i/>
          <w:spacing w:val="-2"/>
          <w:highlight w:val="none"/>
        </w:rPr>
        <w:t xml:space="preserve"> </w:t>
      </w:r>
      <w:r>
        <w:rPr>
          <w:b/>
          <w:i/>
          <w:spacing w:val="-2"/>
          <w:highlight w:val="none"/>
        </w:rPr>
        <w:t xml:space="preserve">оказание услуг по </w:t>
      </w:r>
      <w:r>
        <w:rPr>
          <w:b/>
          <w:i/>
          <w:spacing w:val="-2"/>
          <w:highlight w:val="none"/>
        </w:rPr>
        <w:t xml:space="preserve">химчистке</w:t>
      </w:r>
      <w:r>
        <w:rPr>
          <w:b/>
          <w:i/>
          <w:spacing w:val="-2"/>
          <w:highlight w:val="none"/>
        </w:rPr>
        <w:t xml:space="preserve"> специальной одежды персонала Южных электрических сетей для нужд ПАО «Россети Московский регион»</w:t>
      </w:r>
      <w:r>
        <w:rPr>
          <w:b/>
          <w:i/>
          <w:spacing w:val="-2"/>
          <w:highlight w:val="none"/>
        </w:rPr>
        <w:t xml:space="preserve"> </w:t>
      </w:r>
      <w:r>
        <w:rPr>
          <w:spacing w:val="-2"/>
          <w:highlight w:val="none"/>
        </w:rPr>
        <w:t xml:space="preserve">с лицом её подавшим.</w:t>
      </w:r>
      <w:bookmarkStart w:id="0" w:name="undefined"/>
      <w:r>
        <w:rPr>
          <w:spacing w:val="-2"/>
          <w:highlight w:val="none"/>
        </w:rPr>
      </w:r>
      <w:r>
        <w:rPr>
          <w:spacing w:val="-2"/>
          <w:highlight w:val="none"/>
        </w:rPr>
      </w:r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rPr>
          <w:highlight w:val="none"/>
        </w:rPr>
        <w:t xml:space="preserve">Настоящее Приглашение о за</w:t>
      </w:r>
      <w:r>
        <w:t xml:space="preserve">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</w:t>
      </w:r>
      <w:r>
        <w:t xml:space="preserve">26.12.2024</w:t>
      </w:r>
      <w:r>
        <w:t xml:space="preserve"> №</w:t>
      </w:r>
      <w:r>
        <w:t xml:space="preserve">641</w:t>
      </w:r>
      <w:r>
        <w:t xml:space="preserve">).</w:t>
      </w:r>
      <w:r/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</w:t>
      </w:r>
      <w:r>
        <w:t xml:space="preserve">льный участник/участники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/>
    </w:p>
    <w:p>
      <w:pPr>
        <w:pStyle w:val="1114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/>
      <w:bookmarkEnd w:id="0"/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114"/>
        <w:numPr>
          <w:ilvl w:val="0"/>
          <w:numId w:val="18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114"/>
        <w:numPr>
          <w:ilvl w:val="1"/>
          <w:numId w:val="18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>
        <w:rPr>
          <w:b/>
        </w:rPr>
      </w:r>
      <w:r>
        <w:rPr>
          <w:b/>
        </w:rPr>
      </w:r>
    </w:p>
    <w:p>
      <w:pPr>
        <w:pStyle w:val="1114"/>
        <w:ind w:firstLine="567"/>
        <w:jc w:val="both"/>
        <w:tabs>
          <w:tab w:val="left" w:pos="142" w:leader="none"/>
          <w:tab w:val="center" w:pos="1134" w:leader="none"/>
        </w:tabs>
        <w:rPr>
          <w:i/>
          <w:highlight w:val="none"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  <w:highlight w:val="none"/>
        </w:rPr>
        <w:t xml:space="preserve">в электронной форме</w:t>
      </w:r>
      <w:r>
        <w:rPr>
          <w:i/>
          <w:highlight w:val="none"/>
        </w:rPr>
        <w:t xml:space="preserve">.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114"/>
        <w:ind w:firstLine="567"/>
        <w:jc w:val="both"/>
        <w:tabs>
          <w:tab w:val="left" w:pos="142" w:leader="none"/>
          <w:tab w:val="center" w:pos="1134" w:leader="none"/>
        </w:tabs>
        <w:rPr>
          <w:i/>
          <w:highlight w:val="none"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  <w:highlight w:val="none"/>
        </w:rPr>
        <w:t xml:space="preserve">не установлено</w:t>
      </w:r>
      <w:r>
        <w:rPr>
          <w:i/>
          <w:highlight w:val="none"/>
        </w:rPr>
        <w:t xml:space="preserve">.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114"/>
        <w:ind w:firstLine="567"/>
        <w:jc w:val="both"/>
        <w:tabs>
          <w:tab w:val="left" w:pos="142" w:leader="none"/>
          <w:tab w:val="center" w:pos="1134" w:leader="none"/>
        </w:tabs>
        <w:rPr>
          <w:i/>
          <w:highlight w:val="none"/>
        </w:rPr>
      </w:pPr>
      <w:r>
        <w:t xml:space="preserve">Опубликовано на электронной торговой площадке: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"https://www.roseltorg.ru/" </w:instrText>
      </w:r>
      <w:r>
        <w:rPr>
          <w:highlight w:val="none"/>
        </w:rPr>
        <w:fldChar w:fldCharType="separate"/>
      </w:r>
      <w:r>
        <w:rPr>
          <w:rStyle w:val="1316"/>
          <w:highlight w:val="none"/>
        </w:rPr>
        <w:t xml:space="preserve">https://</w:t>
      </w:r>
      <w:r>
        <w:rPr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"https://tender.lot-online.ru" </w:instrText>
      </w:r>
      <w:r>
        <w:rPr>
          <w:highlight w:val="none"/>
        </w:rPr>
        <w:fldChar w:fldCharType="separate"/>
      </w:r>
      <w:r>
        <w:rPr>
          <w:rStyle w:val="1316"/>
          <w:highlight w:val="none"/>
          <w:lang w:val="en-US"/>
        </w:rPr>
        <w:t xml:space="preserve">www</w:t>
      </w:r>
      <w:r>
        <w:rPr>
          <w:rStyle w:val="1316"/>
          <w:highlight w:val="none"/>
        </w:rPr>
        <w:t xml:space="preserve">.tender.lot-online.ru</w:t>
      </w:r>
      <w:r>
        <w:rPr>
          <w:highlight w:val="none"/>
        </w:rPr>
        <w:fldChar w:fldCharType="end"/>
      </w:r>
      <w:r>
        <w:rPr>
          <w:rStyle w:val="1316"/>
          <w:highlight w:val="none"/>
        </w:rPr>
        <w:t xml:space="preserve">/</w:t>
      </w:r>
      <w:r>
        <w:rPr>
          <w:rStyle w:val="1316"/>
          <w:highlight w:val="none"/>
        </w:rPr>
        <w:fldChar w:fldCharType="end"/>
      </w:r>
      <w:r>
        <w:rPr>
          <w:rStyle w:val="1316"/>
          <w:highlight w:val="none"/>
        </w:rPr>
        <w:t xml:space="preserve">.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114"/>
        <w:numPr>
          <w:ilvl w:val="1"/>
          <w:numId w:val="18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114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</w:t>
      </w:r>
      <w:r/>
    </w:p>
    <w:p>
      <w:pPr>
        <w:pStyle w:val="1114"/>
        <w:ind w:left="0" w:right="0" w:firstLine="567"/>
        <w:jc w:val="both"/>
        <w:tabs>
          <w:tab w:val="left" w:pos="142" w:leader="none"/>
          <w:tab w:val="center" w:pos="1134" w:leader="none"/>
        </w:tabs>
        <w:rPr>
          <w:highlight w:val="none"/>
        </w:rPr>
      </w:pPr>
      <w:r>
        <w:rPr>
          <w:highlight w:val="none"/>
        </w:rPr>
        <w:t xml:space="preserve">Место нахождения и почтовый адрес Заказчика (Организатора):</w:t>
      </w:r>
      <w:r>
        <w:rPr>
          <w:highlight w:val="none"/>
        </w:rPr>
        <w:t xml:space="preserve">1</w:t>
      </w:r>
      <w:r>
        <w:rPr>
          <w:highlight w:val="none"/>
        </w:rPr>
        <w:t xml:space="preserve">42117, Московская область, г. Подольск, ул. Кирова, д. 65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ind w:firstLine="567"/>
        <w:rPr>
          <w:color w:val="000000"/>
          <w:highlight w:val="none"/>
        </w:rPr>
      </w:pPr>
      <w:r>
        <w:rPr>
          <w:lang w:val="en-US"/>
        </w:rPr>
        <w:t xml:space="preserve">E-mail:</w:t>
      </w:r>
      <w:r>
        <w:rPr>
          <w:highlight w:val="none"/>
          <w:lang w:val="en-US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</w:instrText>
      </w:r>
      <w:r>
        <w:rPr>
          <w:highlight w:val="none"/>
        </w:rPr>
        <w:instrText xml:space="preserve">ues@</w:instrText>
      </w:r>
      <w:r>
        <w:rPr>
          <w:highlight w:val="none"/>
          <w:lang w:val="en-US"/>
        </w:rPr>
        <w:instrText xml:space="preserve">rossetimr</w:instrText>
      </w:r>
      <w:r>
        <w:rPr>
          <w:highlight w:val="none"/>
        </w:rPr>
        <w:instrText xml:space="preserve">.</w:instrText>
      </w:r>
      <w:r>
        <w:rPr>
          <w:highlight w:val="none"/>
          <w:lang w:val="en-US"/>
        </w:rPr>
        <w:instrText xml:space="preserve">ru</w:instrText>
      </w:r>
      <w:r>
        <w:rPr>
          <w:highlight w:val="none"/>
        </w:rPr>
        <w:instrText xml:space="preserve">" </w:instrText>
      </w:r>
      <w:r>
        <w:rPr>
          <w:highlight w:val="none"/>
        </w:rPr>
        <w:fldChar w:fldCharType="separate"/>
      </w:r>
      <w:r>
        <w:rPr>
          <w:rStyle w:val="1316"/>
          <w:highlight w:val="none"/>
        </w:rPr>
        <w:t xml:space="preserve">ues@</w:t>
      </w:r>
      <w:r>
        <w:rPr>
          <w:rStyle w:val="1316"/>
          <w:highlight w:val="none"/>
          <w:lang w:val="en-US"/>
        </w:rPr>
        <w:t xml:space="preserve">rossetimr</w:t>
      </w:r>
      <w:r>
        <w:rPr>
          <w:rStyle w:val="1316"/>
          <w:highlight w:val="none"/>
        </w:rPr>
        <w:t xml:space="preserve">.</w:t>
      </w:r>
      <w:r>
        <w:rPr>
          <w:rStyle w:val="1316"/>
          <w:highlight w:val="none"/>
          <w:lang w:val="en-US"/>
        </w:rPr>
        <w:t xml:space="preserve">ru</w:t>
      </w:r>
      <w:r>
        <w:rPr>
          <w:highlight w:val="none"/>
        </w:rPr>
        <w:fldChar w:fldCharType="end"/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114"/>
        <w:ind w:firstLine="567"/>
        <w:jc w:val="both"/>
        <w:tabs>
          <w:tab w:val="left" w:pos="142" w:leader="none"/>
          <w:tab w:val="center" w:pos="1134" w:leader="none"/>
        </w:tabs>
        <w:rPr>
          <w:highlight w:val="none"/>
        </w:rPr>
      </w:pPr>
      <w:r>
        <w:rPr>
          <w:highlight w:val="white"/>
        </w:rPr>
        <w:t xml:space="preserve">Т</w:t>
      </w:r>
      <w:r>
        <w:rPr>
          <w:highlight w:val="white"/>
        </w:rPr>
        <w:t xml:space="preserve">ел</w:t>
      </w:r>
      <w:r>
        <w:rPr>
          <w:highlight w:val="white"/>
          <w:lang w:val="en-US"/>
        </w:rPr>
        <w:t xml:space="preserve">.: </w:t>
      </w:r>
      <w:r>
        <w:rPr>
          <w:color w:val="000000"/>
          <w:highlight w:val="none"/>
        </w:rPr>
        <w:t xml:space="preserve">(4</w:t>
      </w:r>
      <w:r>
        <w:rPr>
          <w:color w:val="000000"/>
          <w:highlight w:val="none"/>
        </w:rPr>
        <w:t xml:space="preserve">96) 765-27-8</w:t>
      </w:r>
      <w:r>
        <w:rPr>
          <w:color w:val="000000"/>
          <w:highlight w:val="none"/>
        </w:rPr>
        <w:t xml:space="preserve">9.</w:t>
      </w:r>
      <w:r>
        <w:rPr>
          <w:highlight w:val="none"/>
        </w:rPr>
      </w:r>
      <w:r>
        <w:rPr>
          <w:highlight w:val="none"/>
        </w:rPr>
      </w:r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highlight w:val="green"/>
        </w:rPr>
      </w:pPr>
      <w:r>
        <w:t xml:space="preserve">Контактное лицо Заказчика: Мишина Анна Олеговна</w:t>
      </w:r>
      <w:r>
        <w:rPr>
          <w:i/>
        </w:rPr>
        <w:t xml:space="preserve">, </w:t>
      </w:r>
      <w:r>
        <w:rPr>
          <w:highlight w:val="green"/>
        </w:rPr>
      </w:r>
      <w:r>
        <w:rPr>
          <w:highlight w:val="green"/>
        </w:rPr>
      </w:r>
    </w:p>
    <w:p>
      <w:pPr>
        <w:pStyle w:val="1114"/>
        <w:ind w:firstLine="567"/>
        <w:jc w:val="both"/>
        <w:tabs>
          <w:tab w:val="left" w:pos="142" w:leader="none"/>
          <w:tab w:val="center" w:pos="1134" w:leader="none"/>
        </w:tabs>
        <w:rPr>
          <w:i/>
          <w:highlight w:val="none"/>
        </w:rPr>
      </w:pPr>
      <w:r>
        <w:rPr>
          <w:highlight w:val="none"/>
          <w:lang w:val="en-US"/>
        </w:rPr>
        <w:t xml:space="preserve">E-mail: </w:t>
      </w:r>
      <w:r>
        <w:rPr>
          <w:highlight w:val="none"/>
          <w:lang w:val="en-US"/>
        </w:rPr>
        <w:fldChar w:fldCharType="begin"/>
      </w:r>
      <w:r>
        <w:rPr>
          <w:highlight w:val="none"/>
          <w:lang w:val="en-US"/>
        </w:rPr>
        <w:instrText xml:space="preserve"> HYPERLINK "mailto:</w:instrText>
      </w:r>
      <w:r>
        <w:rPr>
          <w:highlight w:val="none"/>
          <w:lang w:val="en-US"/>
        </w:rPr>
        <w:instrText xml:space="preserve">GaleevaYY@ROSSETIMR.RU</w:instrText>
      </w:r>
      <w:r>
        <w:rPr>
          <w:highlight w:val="none"/>
          <w:lang w:val="en-US"/>
        </w:rPr>
        <w:instrText xml:space="preserve">" </w:instrText>
      </w:r>
      <w:r>
        <w:rPr>
          <w:highlight w:val="none"/>
          <w:lang w:val="en-US"/>
        </w:rPr>
        <w:fldChar w:fldCharType="separate"/>
      </w:r>
      <w:hyperlink r:id="rId15" w:tooltip="http://MishinaAO@ROSSETIMR.RU" w:history="1">
        <w:r>
          <w:rPr>
            <w:rStyle w:val="1316"/>
            <w:highlight w:val="none"/>
            <w:lang w:val="en-US"/>
          </w:rPr>
          <w:t xml:space="preserve">MishinaAO@ROSSETIMR.RU</w:t>
        </w:r>
      </w:hyperlink>
      <w:r>
        <w:rPr>
          <w:highlight w:val="none"/>
          <w:lang w:val="en-US"/>
        </w:rPr>
        <w:t xml:space="preserve">,</w:t>
        <w:fldChar w:fldCharType="end"/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highlight w:val="none"/>
        </w:rPr>
      </w:pPr>
      <w:r>
        <w:rPr>
          <w:highlight w:val="none"/>
        </w:rPr>
        <w:t xml:space="preserve">Тел</w:t>
      </w:r>
      <w:r>
        <w:rPr>
          <w:highlight w:val="none"/>
          <w:lang w:val="en-US"/>
        </w:rPr>
        <w:t xml:space="preserve">.: </w:t>
      </w:r>
      <w:r>
        <w:rPr>
          <w:highlight w:val="none"/>
          <w:lang w:val="en-US"/>
        </w:rPr>
        <w:t xml:space="preserve">8</w:t>
      </w:r>
      <w:r>
        <w:rPr>
          <w:highlight w:val="none"/>
          <w:lang w:val="en-US"/>
        </w:rPr>
        <w:t xml:space="preserve">-</w:t>
      </w:r>
      <w:r>
        <w:rPr>
          <w:highlight w:val="none"/>
          <w:lang w:val="en-US"/>
        </w:rPr>
        <w:t xml:space="preserve">9</w:t>
      </w:r>
      <w:r>
        <w:rPr>
          <w:highlight w:val="none"/>
          <w:lang w:val="en-US"/>
        </w:rPr>
        <w:t xml:space="preserve">29-575-33-71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114"/>
        <w:numPr>
          <w:ilvl w:val="1"/>
          <w:numId w:val="18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</w:rPr>
      </w:r>
      <w:r>
        <w:rPr>
          <w:b/>
        </w:rPr>
      </w:r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spacing w:val="-2"/>
          <w:highlight w:val="green"/>
        </w:rPr>
      </w:pPr>
      <w:r>
        <w:rPr>
          <w:i/>
          <w:spacing w:val="-2"/>
          <w:highlight w:val="none"/>
        </w:rPr>
        <w:t xml:space="preserve">Право заключения договора на оказание услуг п</w:t>
      </w:r>
      <w:r>
        <w:rPr>
          <w:i/>
          <w:spacing w:val="-2"/>
          <w:highlight w:val="none"/>
        </w:rPr>
        <w:t xml:space="preserve">о </w:t>
      </w:r>
      <w:r>
        <w:rPr>
          <w:i/>
          <w:spacing w:val="-2"/>
          <w:highlight w:val="none"/>
        </w:rPr>
        <w:t xml:space="preserve">химчистке</w:t>
      </w:r>
      <w:r>
        <w:rPr>
          <w:i/>
          <w:spacing w:val="-2"/>
          <w:highlight w:val="none"/>
        </w:rPr>
        <w:t xml:space="preserve"> специальной одежды персонала Южных электрических сетей для нужд ПАО «Россети Московский регион»</w:t>
      </w:r>
      <w:r>
        <w:rPr>
          <w:i/>
          <w:color w:val="000000"/>
          <w:highlight w:val="none"/>
        </w:rPr>
        <w:t xml:space="preserve">.</w:t>
      </w:r>
      <w:r>
        <w:rPr>
          <w:i/>
          <w:color w:val="000000"/>
          <w:highlight w:val="green"/>
        </w:rPr>
        <w:t xml:space="preserve"> </w:t>
      </w:r>
      <w:r>
        <w:rPr>
          <w:i/>
          <w:spacing w:val="-2"/>
          <w:highlight w:val="green"/>
        </w:rPr>
      </w:r>
      <w:r>
        <w:rPr>
          <w:i/>
          <w:spacing w:val="-2"/>
          <w:highlight w:val="green"/>
        </w:rPr>
      </w:r>
    </w:p>
    <w:p>
      <w:pPr>
        <w:pStyle w:val="1114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114"/>
        <w:numPr>
          <w:ilvl w:val="1"/>
          <w:numId w:val="18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b/>
        </w:rPr>
        <w:t xml:space="preserve">-НМЦ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567"/>
        <w:jc w:val="left"/>
        <w:rPr>
          <w:highlight w:val="none"/>
        </w:rPr>
      </w:pPr>
      <w:r>
        <w:rPr>
          <w:b/>
          <w:highlight w:val="none"/>
        </w:rPr>
        <w:t xml:space="preserve">Начальная (максимальная) цена договора составляет  </w:t>
      </w:r>
      <w:r>
        <w:rPr>
          <w:b/>
          <w:bCs/>
          <w:highlight w:val="none"/>
          <w:lang w:eastAsia="ru-RU"/>
        </w:rPr>
        <w:t xml:space="preserve">498 492</w:t>
      </w:r>
      <w:r>
        <w:rPr>
          <w:b/>
          <w:bCs/>
          <w:highlight w:val="none"/>
          <w:lang w:eastAsia="ru-RU"/>
        </w:rPr>
        <w:t xml:space="preserve">,00 </w:t>
      </w:r>
      <w:r>
        <w:rPr>
          <w:b/>
          <w:highlight w:val="none"/>
          <w:u w:val="none"/>
        </w:rPr>
        <w:t xml:space="preserve">р</w:t>
      </w:r>
      <w:r>
        <w:rPr>
          <w:b/>
          <w:highlight w:val="none"/>
          <w:u w:val="none"/>
        </w:rPr>
        <w:t xml:space="preserve">у</w:t>
      </w:r>
      <w:r>
        <w:rPr>
          <w:b/>
          <w:highlight w:val="none"/>
          <w:u w:val="none"/>
        </w:rPr>
        <w:t xml:space="preserve">б., в т.ч. НДС 22</w:t>
      </w:r>
      <w:r>
        <w:rPr>
          <w:b/>
          <w:highlight w:val="none"/>
          <w:u w:val="none"/>
        </w:rPr>
        <w:t xml:space="preserve">%,</w:t>
      </w:r>
      <w:r>
        <w:rPr>
          <w:highlight w:val="none"/>
        </w:rPr>
        <w:t xml:space="preserve"> </w:t>
      </w:r>
      <w:r>
        <w:t xml:space="preserve">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highlight w:val="none"/>
        </w:rPr>
      </w:r>
    </w:p>
    <w:p>
      <w:pPr>
        <w:ind w:firstLine="567"/>
        <w:jc w:val="left"/>
      </w:pPr>
      <w:r>
        <w:rPr>
          <w:b/>
          <w:bCs/>
          <w:highlight w:val="none"/>
        </w:rPr>
        <w:t xml:space="preserve">Цена неизменна</w:t>
      </w:r>
      <w:r>
        <w:rPr>
          <w:highlight w:val="none"/>
        </w:rPr>
        <w:t xml:space="preserve">. НМЦ закупки не может быть снижена в заявке Участника закупки, снижение применяется только к стоимости единичных расценок.</w:t>
      </w:r>
      <w:r>
        <w:rPr>
          <w:highlight w:val="none"/>
        </w:rPr>
      </w:r>
      <w:r/>
    </w:p>
    <w:p>
      <w:pPr>
        <w:pStyle w:val="1114"/>
        <w:numPr>
          <w:ilvl w:val="1"/>
          <w:numId w:val="18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301"/>
        <w:numPr>
          <w:ilvl w:val="2"/>
          <w:numId w:val="18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Порядок подачи, изменения и отзыва заявок участников.</w:t>
      </w:r>
      <w:r>
        <w:rPr>
          <w:color w:val="000000"/>
        </w:rPr>
      </w:r>
      <w:r>
        <w:rPr>
          <w:color w:val="000000"/>
        </w:rPr>
      </w:r>
    </w:p>
    <w:p>
      <w:pPr>
        <w:pStyle w:val="1301"/>
        <w:ind w:left="0" w:right="0" w:firstLine="567"/>
        <w:jc w:val="both"/>
        <w:tabs>
          <w:tab w:val="left" w:pos="142" w:leader="none"/>
        </w:tabs>
        <w:rPr>
          <w:color w:val="000000"/>
        </w:rPr>
      </w:pPr>
      <w:r>
        <w:rPr>
          <w:i w:val="0"/>
          <w:iCs w:val="0"/>
          <w:color w:val="000000"/>
          <w:highlight w:val="none"/>
        </w:rPr>
        <w:t xml:space="preserve">а) п</w:t>
      </w:r>
      <w:r>
        <w:rPr>
          <w:i w:val="0"/>
          <w:iCs w:val="0"/>
          <w:color w:val="000000"/>
          <w:highlight w:val="none"/>
        </w:rPr>
        <w:t xml:space="preserve">ри проведении закупки в электронной форме</w:t>
      </w:r>
      <w:r>
        <w:rPr>
          <w:color w:val="000000"/>
          <w:highlight w:val="none"/>
        </w:rPr>
        <w:t xml:space="preserve"> </w:t>
      </w:r>
      <w:r>
        <w:rPr>
          <w:color w:val="000000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>
        <w:rPr>
          <w:color w:val="000000"/>
        </w:rPr>
      </w:r>
      <w:r>
        <w:rPr>
          <w:color w:val="000000"/>
        </w:rPr>
      </w:r>
    </w:p>
    <w:p>
      <w:pPr>
        <w:pStyle w:val="1301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color w:val="000000"/>
          <w:highlight w:val="none"/>
        </w:rPr>
      </w:pPr>
      <w:r>
        <w:rPr>
          <w:color w:val="000000"/>
          <w:highlight w:val="none"/>
        </w:rPr>
        <w:t xml:space="preserve">          </w:t>
      </w:r>
      <w:r>
        <w:rPr>
          <w:color w:val="000000"/>
          <w:highlight w:val="none"/>
        </w:rPr>
        <w:t xml:space="preserve">б</w:t>
      </w:r>
      <w:r>
        <w:rPr>
          <w:color w:val="000000"/>
          <w:highlight w:val="none"/>
        </w:rPr>
        <w:t xml:space="preserve">) п</w:t>
      </w:r>
      <w:r>
        <w:rPr>
          <w:color w:val="000000"/>
          <w:highlight w:val="none"/>
        </w:rPr>
        <w:t xml:space="preserve">ри проведении закупки в неэлектронной форме</w:t>
      </w:r>
      <w:r>
        <w:rPr>
          <w:color w:val="000000"/>
          <w:highlight w:val="none"/>
        </w:rPr>
        <w:t xml:space="preserve"> </w:t>
      </w:r>
      <w:r>
        <w:rPr>
          <w:color w:val="000000"/>
          <w:highlight w:val="none"/>
        </w:rPr>
        <w:t xml:space="preserve">участник закупки подает заявку на электронный адрес контактного лица Заказчика, указанного в п. 1.2. настоящего Приглашения;</w:t>
      </w:r>
      <w:r>
        <w:rPr>
          <w:color w:val="000000"/>
          <w:highlight w:val="none"/>
        </w:rPr>
        <w:t xml:space="preserve"> 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301"/>
        <w:ind w:left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в) </w:t>
      </w:r>
      <w:r>
        <w:rPr>
          <w:color w:val="000000"/>
        </w:rPr>
        <w:t xml:space="preserve">участник закупки вправе подать только одну заявку;</w:t>
      </w:r>
      <w:r>
        <w:rPr>
          <w:color w:val="000000"/>
        </w:rPr>
      </w:r>
      <w:r>
        <w:rPr>
          <w:color w:val="000000"/>
        </w:rPr>
      </w:r>
    </w:p>
    <w:p>
      <w:pPr>
        <w:pStyle w:val="1301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г) </w:t>
      </w:r>
      <w:r>
        <w:rPr>
          <w:color w:val="000000"/>
        </w:rP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>
        <w:rPr>
          <w:color w:val="000000"/>
        </w:rPr>
      </w:r>
      <w:r>
        <w:rPr>
          <w:color w:val="000000"/>
        </w:rPr>
      </w:r>
    </w:p>
    <w:p>
      <w:pPr>
        <w:pStyle w:val="1301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д) </w:t>
      </w:r>
      <w:r>
        <w:rPr>
          <w:color w:val="000000"/>
        </w:rP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>
        <w:rPr>
          <w:color w:val="000000"/>
        </w:rPr>
      </w:r>
      <w:r>
        <w:rPr>
          <w:color w:val="000000"/>
        </w:rPr>
      </w:r>
    </w:p>
    <w:p>
      <w:pPr>
        <w:pStyle w:val="1301"/>
        <w:numPr>
          <w:ilvl w:val="2"/>
          <w:numId w:val="1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1301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1301"/>
        <w:ind w:firstLine="567"/>
        <w:jc w:val="both"/>
        <w:tabs>
          <w:tab w:val="left" w:pos="142" w:leader="none"/>
          <w:tab w:val="center" w:pos="1134" w:leader="none"/>
        </w:tabs>
        <w:rPr>
          <w:highlight w:val="white"/>
        </w:rPr>
      </w:pPr>
      <w:r>
        <w:rPr>
          <w:i/>
          <w:highlight w:val="white"/>
        </w:rPr>
        <w:t xml:space="preserve">«29» мая 2026</w:t>
      </w:r>
      <w:r>
        <w:rPr>
          <w:i/>
          <w:highlight w:val="white"/>
        </w:rPr>
        <w:t xml:space="preserve"> года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301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  <w:highlight w:val="white"/>
        </w:rPr>
        <w:t xml:space="preserve">Дата и время окончани</w:t>
      </w:r>
      <w:r>
        <w:rPr>
          <w:b/>
        </w:rPr>
        <w:t xml:space="preserve">я срока, последний день срока подачи заявок</w:t>
      </w:r>
      <w:r>
        <w:t xml:space="preserve">:</w:t>
      </w:r>
      <w:r/>
    </w:p>
    <w:p>
      <w:pPr>
        <w:pStyle w:val="1301"/>
        <w:ind w:firstLine="567"/>
        <w:jc w:val="both"/>
        <w:shd w:val="clear" w:color="ffffff" w:themeColor="background1" w:fill="ffffff" w:themeFill="background1"/>
        <w:tabs>
          <w:tab w:val="left" w:pos="142" w:leader="none"/>
          <w:tab w:val="center" w:pos="1134" w:leader="none"/>
        </w:tabs>
        <w:rPr>
          <w:highlight w:val="white"/>
        </w:rPr>
      </w:pPr>
      <w:r>
        <w:rPr>
          <w:i/>
          <w:highlight w:val="white"/>
        </w:rPr>
        <w:t xml:space="preserve">«02» июня 2026</w:t>
      </w:r>
      <w:r>
        <w:rPr>
          <w:i/>
          <w:highlight w:val="white"/>
        </w:rPr>
        <w:t xml:space="preserve"> года 14:00</w:t>
      </w:r>
      <w:r>
        <w:rPr>
          <w:highlight w:val="white"/>
        </w:rPr>
        <w:t xml:space="preserve"> (время московское)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309"/>
        <w:ind w:left="0" w:firstLine="567"/>
        <w:spacing w:line="240" w:lineRule="auto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0" w:name="undefined"/>
      <w:r/>
      <w:bookmarkStart w:id="0" w:name="undefined"/>
      <w:r>
        <w:rPr>
          <w:b/>
          <w:sz w:val="24"/>
        </w:rPr>
        <w:t xml:space="preserve">1.6 </w:t>
      </w:r>
      <w:r>
        <w:rPr>
          <w:b/>
          <w:sz w:val="24"/>
        </w:rPr>
        <w:t xml:space="preserve">Условия и порядок предоставления национального режима</w:t>
      </w:r>
      <w:bookmarkEnd w:id="0"/>
      <w:r/>
      <w:bookmarkStart w:id="0" w:name="undefined"/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1309"/>
        <w:ind w:left="0" w:firstLine="567"/>
        <w:spacing w:line="240" w:lineRule="auto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/>
      <w:bookmarkEnd w:id="0"/>
      <w:r>
        <w:rPr>
          <w:sz w:val="24"/>
          <w:szCs w:val="24"/>
        </w:rPr>
        <w:t xml:space="preserve">1.6.1. </w:t>
      </w:r>
      <w:r>
        <w:rPr>
          <w:sz w:val="24"/>
          <w:szCs w:val="24"/>
        </w:rPr>
        <w:t xml:space="preserve">При</w:t>
      </w:r>
      <w:r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 xml:space="preserve">закупки способом сравнения цен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9"/>
        <w:ind w:left="0" w:firstLine="567"/>
        <w:spacing w:line="240" w:lineRule="auto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0"/>
        <w:numPr>
          <w:ilvl w:val="0"/>
          <w:numId w:val="22"/>
        </w:numPr>
        <w:ind w:left="0" w:firstLine="567"/>
        <w:spacing w:line="240" w:lineRule="auto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0"/>
        <w:numPr>
          <w:ilvl w:val="0"/>
          <w:numId w:val="22"/>
        </w:numPr>
        <w:ind w:left="0" w:firstLine="567"/>
        <w:spacing w:line="240" w:lineRule="auto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0"/>
        <w:numPr>
          <w:ilvl w:val="0"/>
          <w:numId w:val="22"/>
        </w:numPr>
        <w:ind w:left="0" w:firstLine="567"/>
        <w:spacing w:line="240" w:lineRule="auto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9"/>
        <w:ind w:left="0" w:firstLine="567"/>
        <w:spacing w:line="240" w:lineRule="auto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6.2.</w:t>
      </w:r>
      <w:r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 xml:space="preserve">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9"/>
        <w:numPr>
          <w:ilvl w:val="2"/>
          <w:numId w:val="23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 xml:space="preserve">1.6.2.</w:t>
      </w:r>
      <w:r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>
        <w:rPr>
          <w:sz w:val="24"/>
          <w:szCs w:val="24"/>
        </w:rPr>
        <w:t xml:space="preserve">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sz w:val="24"/>
          <w:szCs w:val="24"/>
        </w:rPr>
        <w:t xml:space="preserve">а) заключение договора на поставку такого товара;</w:t>
      </w:r>
      <w:bookmarkEnd w:id="0"/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09"/>
        <w:numPr>
          <w:ilvl w:val="2"/>
          <w:numId w:val="23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 xml:space="preserve">1.6.2.</w:t>
      </w:r>
      <w:r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>
        <w:rPr>
          <w:sz w:val="24"/>
          <w:szCs w:val="24"/>
        </w:rPr>
        <w:t xml:space="preserve">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0"/>
      <w:r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0"/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1309"/>
        <w:numPr>
          <w:ilvl w:val="2"/>
          <w:numId w:val="23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 xml:space="preserve">1.6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 в) </w:t>
      </w:r>
      <w:r>
        <w:rPr>
          <w:sz w:val="24"/>
          <w:szCs w:val="24"/>
        </w:rPr>
        <w:t xml:space="preserve">настоящего Приглашения</w:t>
      </w:r>
      <w:r>
        <w:rPr>
          <w:sz w:val="24"/>
          <w:szCs w:val="24"/>
        </w:rPr>
        <w:t xml:space="preserve"> преимущество в отношении товара российского происхождения: </w:t>
      </w:r>
      <w:bookmarkStart w:id="0" w:name="undefined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9"/>
        <w:ind w:left="0" w:firstLine="567"/>
        <w:keepLines/>
        <w:spacing w:line="240" w:lineRule="auto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0"/>
      <w:r>
        <w:rPr>
          <w:sz w:val="24"/>
          <w:szCs w:val="24"/>
        </w:rPr>
        <w:t xml:space="preserve"> </w:t>
      </w:r>
      <w:bookmarkStart w:id="0" w:name="undefined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9"/>
        <w:ind w:left="0" w:firstLine="567"/>
        <w:keepLines/>
        <w:spacing w:line="240" w:lineRule="auto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</w:t>
      </w:r>
      <w:r>
        <w:rPr>
          <w:bCs/>
          <w:sz w:val="24"/>
          <w:szCs w:val="24"/>
        </w:rPr>
        <w:t xml:space="preserve">с у</w:t>
      </w:r>
      <w:r>
        <w:rPr>
          <w:bCs/>
          <w:sz w:val="24"/>
          <w:szCs w:val="24"/>
        </w:rPr>
        <w:t xml:space="preserve">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0"/>
      <w:r>
        <w:rPr>
          <w:bCs/>
          <w:sz w:val="24"/>
          <w:szCs w:val="24"/>
        </w:rPr>
        <w:t xml:space="preserve"> </w:t>
      </w:r>
      <w:bookmarkStart w:id="0" w:name="undefined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09"/>
        <w:ind w:left="0" w:firstLine="567"/>
        <w:keepLines/>
        <w:spacing w:line="240" w:lineRule="auto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0"/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09"/>
        <w:ind w:left="0" w:firstLine="567"/>
        <w:spacing w:line="240" w:lineRule="auto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</w:t>
      </w:r>
      <w:r>
        <w:rPr>
          <w:sz w:val="24"/>
          <w:szCs w:val="24"/>
        </w:rPr>
        <w:t xml:space="preserve"> Если Правительством Российской Федерации установлен предусмотренный п. </w:t>
      </w:r>
      <w:r>
        <w:rPr>
          <w:sz w:val="24"/>
          <w:szCs w:val="24"/>
        </w:rPr>
        <w:t xml:space="preserve">1.6.2.</w:t>
      </w:r>
      <w:r>
        <w:rPr>
          <w:sz w:val="24"/>
          <w:szCs w:val="24"/>
        </w:rPr>
        <w:t xml:space="preserve"> а) </w:t>
      </w:r>
      <w:r>
        <w:rPr>
          <w:sz w:val="24"/>
          <w:szCs w:val="24"/>
        </w:rPr>
        <w:t xml:space="preserve">настояще</w:t>
      </w:r>
      <w:r>
        <w:rPr>
          <w:sz w:val="24"/>
          <w:szCs w:val="24"/>
        </w:rPr>
        <w:t xml:space="preserve">го Приглашения </w:t>
      </w:r>
      <w:r>
        <w:rPr>
          <w:sz w:val="24"/>
          <w:szCs w:val="24"/>
        </w:rPr>
        <w:t xml:space="preserve">запрет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09"/>
        <w:numPr>
          <w:ilvl w:val="2"/>
          <w:numId w:val="24"/>
        </w:numPr>
        <w:ind w:left="0" w:firstLine="567"/>
        <w:spacing w:line="240" w:lineRule="auto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 xml:space="preserve">1.6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 б) </w:t>
      </w:r>
      <w:r>
        <w:rPr>
          <w:sz w:val="24"/>
          <w:szCs w:val="24"/>
        </w:rPr>
        <w:t xml:space="preserve">настояще</w:t>
      </w:r>
      <w:r>
        <w:rPr>
          <w:sz w:val="24"/>
          <w:szCs w:val="24"/>
        </w:rPr>
        <w:t xml:space="preserve">го Приглашения</w:t>
      </w:r>
      <w:r>
        <w:rPr>
          <w:sz w:val="24"/>
          <w:szCs w:val="24"/>
        </w:rPr>
        <w:t xml:space="preserve">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0"/>
        <w:ind w:left="0" w:firstLine="567"/>
        <w:keepLines/>
        <w:spacing w:line="240" w:lineRule="auto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 по результатам их рассмотрения соответствующими требованиям Стандарта,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закупки способом сравнения цен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0"/>
        <w:ind w:left="0" w:firstLine="567"/>
        <w:keepLines/>
        <w:spacing w:line="240" w:lineRule="auto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9"/>
        <w:numPr>
          <w:ilvl w:val="2"/>
          <w:numId w:val="24"/>
        </w:numPr>
        <w:ind w:left="0" w:firstLine="567"/>
        <w:spacing w:line="240" w:lineRule="auto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 в) </w:t>
      </w:r>
      <w:r>
        <w:rPr>
          <w:sz w:val="24"/>
          <w:szCs w:val="24"/>
        </w:rPr>
        <w:t xml:space="preserve">настояще</w:t>
      </w:r>
      <w:r>
        <w:rPr>
          <w:sz w:val="24"/>
          <w:szCs w:val="24"/>
        </w:rPr>
        <w:t xml:space="preserve">го Приглашения </w:t>
      </w:r>
      <w:r>
        <w:rPr>
          <w:sz w:val="24"/>
          <w:szCs w:val="24"/>
        </w:rPr>
        <w:t xml:space="preserve">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0"/>
          <w:sz w:val="24"/>
          <w:szCs w:val="24"/>
        </w:rPr>
        <w:t xml:space="preserve"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 xml:space="preserve">енового предложения, поданного у</w:t>
      </w:r>
      <w:r>
        <w:rPr>
          <w:rFonts w:ascii="Times New Roman" w:hAnsi="Times New Roman"/>
          <w:b w:val="0"/>
          <w:sz w:val="24"/>
          <w:szCs w:val="24"/>
        </w:rPr>
        <w:t xml:space="preserve"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>
        <w:rPr>
          <w:rFonts w:ascii="Times New Roman" w:hAnsi="Times New Roman"/>
          <w:b w:val="0"/>
          <w:sz w:val="24"/>
          <w:szCs w:val="24"/>
        </w:rPr>
        <w:t xml:space="preserve">частника закупки в случае подачи им предложения о размере платы, подлежащей внесению за заключение с ним договора;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 xml:space="preserve">в случае заключения договора с у</w:t>
      </w:r>
      <w:r>
        <w:rPr>
          <w:rFonts w:ascii="Times New Roman" w:hAnsi="Times New Roman"/>
          <w:b w:val="0"/>
          <w:sz w:val="24"/>
          <w:szCs w:val="24"/>
        </w:rPr>
        <w:t xml:space="preserve"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317"/>
        <w:ind w:firstLine="567"/>
        <w:jc w:val="both"/>
        <w:keepLines/>
        <w:spacing w:before="0" w:after="0"/>
        <w:rPr>
          <w:rFonts w:ascii="Times New Roman" w:hAnsi="Times New Roman"/>
          <w:b w:val="0"/>
          <w:sz w:val="24"/>
          <w:szCs w:val="24"/>
        </w:rPr>
      </w:pPr>
      <w:r/>
      <w:bookmarkStart w:id="0" w:name="undefined"/>
      <w:r>
        <w:rPr>
          <w:rFonts w:ascii="Times New Roman" w:hAnsi="Times New Roman"/>
          <w:b w:val="0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0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pPr>
        <w:pStyle w:val="1114"/>
        <w:numPr>
          <w:ilvl w:val="1"/>
          <w:numId w:val="24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114"/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114"/>
        <w:numPr>
          <w:ilvl w:val="0"/>
          <w:numId w:val="24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114"/>
        <w:numPr>
          <w:ilvl w:val="1"/>
          <w:numId w:val="25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0" w:name="undefined"/>
      <w:r>
        <w:rPr>
          <w:b/>
        </w:rPr>
        <w:t xml:space="preserve">Требования к оформлению заявки </w:t>
      </w:r>
      <w:bookmarkEnd w:id="0"/>
      <w:r>
        <w:rPr>
          <w:b/>
        </w:rPr>
      </w:r>
      <w:r>
        <w:rPr>
          <w:b/>
        </w:rPr>
      </w:r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0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</w:t>
      </w:r>
      <w:r>
        <w:rPr>
          <w:highlight w:val="none"/>
        </w:rPr>
        <w:t xml:space="preserve">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№223-ФЗ «О закупках товаров, работ, услуг отдельными видами юридических лиц», а также</w:t>
      </w:r>
      <w:r>
        <w:rPr>
          <w:highlight w:val="none"/>
        </w:rPr>
        <w:t xml:space="preserve"> в соответствии с Постановлением Правительства Российской Федерации от 23.12.2024 №1875 участник закупки при поставке ТЦМ отражает соответствующую информацию в Спецификации на поставку ТЦМ. При закупке работ, услуг информация отражается в заявке участника.</w:t>
      </w:r>
      <w:r>
        <w:rPr>
          <w:highlight w:val="none"/>
        </w:rPr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>
        <w:t xml:space="preserve">Если в документах, входящих в состав заявки, </w:t>
      </w:r>
      <w:bookmarkEnd w:id="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b/>
        </w:rPr>
        <w:t xml:space="preserve">Язык документов, входящих в состав заявки </w:t>
      </w:r>
      <w:bookmarkEnd w:id="0"/>
      <w:r>
        <w:rPr>
          <w:b/>
        </w:rPr>
      </w:r>
      <w:r>
        <w:rPr>
          <w:b/>
        </w:rPr>
      </w:r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0" w:name="undefined"/>
      <w:r/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0"/>
      <w:r/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0" w:name="undefined"/>
      <w:r>
        <w:rPr>
          <w:b/>
        </w:rPr>
        <w:t xml:space="preserve">Требования к валюте </w:t>
      </w:r>
      <w:bookmarkEnd w:id="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/>
      <w:bookmarkStart w:id="0" w:name="undefined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0"/>
      <w:r/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0"/>
      <w:r/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0" w:name="undefined"/>
      <w:r>
        <w:rPr>
          <w:b/>
        </w:rPr>
        <w:t xml:space="preserve">Требования к составу заявки </w:t>
      </w:r>
      <w:bookmarkEnd w:id="0"/>
      <w:r>
        <w:rPr>
          <w:b/>
        </w:rPr>
      </w:r>
      <w:r>
        <w:rPr>
          <w:b/>
        </w:rPr>
      </w:r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>
        <w:t xml:space="preserve">Заявка на участие должна содержать сведения и документы, указанные в </w:t>
      </w:r>
      <w:bookmarkEnd w:id="0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0"/>
      <w:r/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b/>
        </w:rPr>
        <w:t xml:space="preserve">Требования к описанию </w:t>
      </w:r>
      <w:bookmarkEnd w:id="0"/>
      <w:r>
        <w:rPr>
          <w:b/>
        </w:rPr>
        <w:t xml:space="preserve">заявки участника закупки</w:t>
      </w:r>
      <w:r>
        <w:rPr>
          <w:b/>
        </w:rPr>
      </w:r>
      <w:r>
        <w:rPr>
          <w:b/>
        </w:rPr>
      </w:r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/>
      <w:bookmarkStart w:id="0" w:name="undefined"/>
      <w:r>
        <w:t xml:space="preserve">Цена договора, предлагаемая участником закупки</w:t>
      </w:r>
      <w:r>
        <w:t xml:space="preserve">, должна быть рассчитана с учетом требований п. 1.4 Приглашения к участию в закупке способом сравнения цен и</w:t>
      </w:r>
      <w:r>
        <w:t xml:space="preserve">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0"/>
      <w:r>
        <w:t xml:space="preserve">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0" w:name="undefined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End w:id="0"/>
      <w:r/>
      <w:bookmarkStart w:id="0" w:name="undefined"/>
      <w:r>
        <w:t xml:space="preserve"> 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114"/>
        <w:numPr>
          <w:ilvl w:val="2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114"/>
        <w:numPr>
          <w:ilvl w:val="1"/>
          <w:numId w:val="26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End w:id="0"/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114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114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114"/>
        <w:numPr>
          <w:ilvl w:val="0"/>
          <w:numId w:val="2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0" w:name="undefined"/>
      <w:r>
        <w:rPr>
          <w:bCs/>
          <w:color w:val="000000"/>
        </w:rPr>
        <w:t xml:space="preserve">должен </w:t>
      </w:r>
      <w:bookmarkStart w:id="0" w:name="undefined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0"/>
      <w:r>
        <w:rPr>
          <w:bCs/>
        </w:rPr>
      </w:r>
      <w:r>
        <w:rPr>
          <w:bCs/>
        </w:rPr>
      </w:r>
    </w:p>
    <w:p>
      <w:pPr>
        <w:pStyle w:val="1114"/>
        <w:numPr>
          <w:ilvl w:val="0"/>
          <w:numId w:val="2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114"/>
        <w:numPr>
          <w:ilvl w:val="0"/>
          <w:numId w:val="2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</w:t>
      </w:r>
      <w:r>
        <w:rPr>
          <w:bCs/>
        </w:rPr>
        <w:t xml:space="preserve">;</w:t>
      </w:r>
      <w:r>
        <w:rPr>
          <w:bCs/>
        </w:rPr>
        <w:t xml:space="preserve"> должно отсутствовать</w:t>
      </w:r>
      <w:r>
        <w:rPr>
          <w:bCs/>
        </w:rPr>
        <w:t xml:space="preserve"> </w:t>
      </w:r>
      <w:r>
        <w:rPr>
          <w:bCs/>
        </w:rPr>
        <w:t xml:space="preserve">вступившее в законную силу</w:t>
      </w:r>
      <w:r>
        <w:rPr>
          <w:bCs/>
        </w:rPr>
        <w:t xml:space="preserve"> решение арбитражного суда о признании участника закупки банкротом и об открытии конкурсного производства</w:t>
      </w:r>
      <w:r>
        <w:rPr>
          <w:bCs/>
        </w:rPr>
        <w:t xml:space="preserve">;</w:t>
      </w:r>
      <w:r>
        <w:rPr>
          <w:bCs/>
        </w:rPr>
        <w:t xml:space="preserve"> на имущество участника, в части существенной для исполнения Договора, не должен быть наложен арест</w:t>
      </w:r>
      <w:r>
        <w:rPr>
          <w:bCs/>
        </w:rPr>
        <w:t xml:space="preserve">;</w:t>
      </w:r>
      <w:r>
        <w:rPr>
          <w:bCs/>
        </w:rPr>
        <w:t xml:space="preserve">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131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114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312"/>
        <w:ind w:firstLine="567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а) т</w:t>
      </w:r>
      <w:r>
        <w:rPr>
          <w:b w:val="0"/>
          <w:sz w:val="24"/>
        </w:rPr>
        <w:t xml:space="preserve">олько для закупок с наличием в предмете закупки проектных и / или изыскательских работ: участник должен состоять в Саморегулируемой орга</w:t>
      </w:r>
      <w:r>
        <w:rPr>
          <w:b w:val="0"/>
          <w:sz w:val="24"/>
        </w:rPr>
        <w:t xml:space="preserve">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 w:val="0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 w:val="0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bookmarkStart w:id="0" w:name="undefined"/>
      <w:r/>
      <w:bookmarkStart w:id="0" w:name="undefined"/>
      <w:r>
        <w:rPr>
          <w:rStyle w:val="1314"/>
          <w:sz w:val="24"/>
        </w:rPr>
        <w:footnoteReference w:id="3"/>
      </w:r>
      <w:bookmarkEnd w:id="0"/>
      <w:r>
        <w:rPr>
          <w:b w:val="0"/>
          <w:sz w:val="24"/>
        </w:rPr>
        <w:t xml:space="preserve">;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312"/>
        <w:ind w:firstLine="567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4"/>
        </w:rPr>
      </w:pPr>
      <w:r>
        <w:rPr>
          <w:b w:val="0"/>
          <w:sz w:val="24"/>
          <w:szCs w:val="24"/>
        </w:rPr>
        <w:t xml:space="preserve">б) н</w:t>
      </w:r>
      <w:r>
        <w:rPr>
          <w:b w:val="0"/>
          <w:sz w:val="24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 w:val="0"/>
          <w:sz w:val="24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312"/>
        <w:ind w:firstLine="567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4"/>
          <w:szCs w:val="24"/>
        </w:rPr>
      </w:pPr>
      <w:r>
        <w:rPr>
          <w:b w:val="0"/>
          <w:sz w:val="24"/>
        </w:rPr>
        <w:t xml:space="preserve">в) с</w:t>
      </w:r>
      <w:r>
        <w:rPr>
          <w:b w:val="0"/>
          <w:sz w:val="24"/>
          <w:szCs w:val="24"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314"/>
          <w:sz w:val="24"/>
          <w:szCs w:val="24"/>
        </w:rPr>
        <w:footnoteReference w:id="4"/>
      </w:r>
      <w:r>
        <w:rPr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312"/>
        <w:ind w:firstLine="567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4"/>
          <w:szCs w:val="24"/>
        </w:rPr>
      </w:pPr>
      <w:r>
        <w:rPr>
          <w:b w:val="0"/>
          <w:sz w:val="24"/>
        </w:rPr>
        <w:t xml:space="preserve">г) с</w:t>
      </w:r>
      <w:r>
        <w:rPr>
          <w:b w:val="0"/>
          <w:sz w:val="24"/>
          <w:szCs w:val="24"/>
        </w:rPr>
        <w:t xml:space="preserve">оответствие сроков выполнения работ требованиям ТЗ;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312"/>
        <w:ind w:left="720" w:hanging="153"/>
        <w:jc w:val="both"/>
        <w:keepLines/>
        <w:keepNext/>
        <w:spacing w:line="240" w:lineRule="auto"/>
        <w:shd w:val="clear" w:color="auto" w:fill="auto"/>
        <w:tabs>
          <w:tab w:val="left" w:pos="250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д) соответствие условий оплаты требованиям ТЗ.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114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14"/>
        <w:numPr>
          <w:ilvl w:val="0"/>
          <w:numId w:val="26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0" w:name="undefined"/>
      <w:r>
        <w:t xml:space="preserve">ПОРЯДОК ПРОВЕДЕНИЯ ЗАКУПКИ (ЭТАПОВ ЗАКУПКИ), ПОДВЕДЕНИЯ ИТОГОВ ЗАКУПКИ</w:t>
      </w:r>
      <w:bookmarkEnd w:id="0"/>
      <w:r/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</w:t>
      </w:r>
      <w:r>
        <w:t xml:space="preserve">снижения начальной (максимальной) цены заявки над НМЦ, если в Приглашении указано, что начальная стоимость договора является неизменной/</w:t>
      </w:r>
      <w:r>
        <w:t xml:space="preserve">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 xml:space="preserve">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</w:t>
      </w:r>
      <w:r>
        <w:t xml:space="preserve">одтверждена информация о поставке товаров, происходящих из Российской Федерации</w:t>
      </w:r>
      <w:r>
        <w:t xml:space="preserve">, при установлении</w:t>
      </w:r>
      <w:r>
        <w:t xml:space="preserve"> Правительством Российской Федерации предусмотренн</w:t>
      </w:r>
      <w:r>
        <w:t xml:space="preserve">ого</w:t>
      </w:r>
      <w:r>
        <w:t xml:space="preserve"> п. </w:t>
      </w:r>
      <w:r>
        <w:t xml:space="preserve">1.6.2.</w:t>
      </w:r>
      <w:r>
        <w:t xml:space="preserve"> </w:t>
      </w:r>
      <w:r>
        <w:t xml:space="preserve">а</w:t>
      </w:r>
      <w:r>
        <w:t xml:space="preserve">) </w:t>
      </w:r>
      <w:r>
        <w:t xml:space="preserve">настоящего Приглашения запрета;</w:t>
      </w:r>
      <w:r/>
    </w:p>
    <w:p>
      <w:pPr>
        <w:pStyle w:val="1114"/>
        <w:numPr>
          <w:ilvl w:val="0"/>
          <w:numId w:val="1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</w:t>
      </w:r>
      <w:r>
        <w:t xml:space="preserve"> информация о поставке</w:t>
      </w:r>
      <w:r>
        <w:t xml:space="preserve"> как минимум одного</w:t>
      </w:r>
      <w:r>
        <w:t xml:space="preserve"> товар</w:t>
      </w:r>
      <w:r>
        <w:t xml:space="preserve">а</w:t>
      </w:r>
      <w:r>
        <w:t xml:space="preserve">, происходящ</w:t>
      </w:r>
      <w:r>
        <w:t xml:space="preserve">его</w:t>
      </w:r>
      <w:r>
        <w:t xml:space="preserve"> из </w:t>
      </w:r>
      <w:r>
        <w:t xml:space="preserve">иностранного государства, при установлении</w:t>
      </w:r>
      <w:r>
        <w:t xml:space="preserve"> Правительством Российской Федерации предусмотренн</w:t>
      </w:r>
      <w:r>
        <w:t xml:space="preserve">ого</w:t>
      </w:r>
      <w:r>
        <w:t xml:space="preserve"> п. </w:t>
      </w:r>
      <w:r>
        <w:t xml:space="preserve">1.6.2.</w:t>
      </w:r>
      <w:r>
        <w:t xml:space="preserve"> </w:t>
      </w:r>
      <w:r>
        <w:t xml:space="preserve">б) настоящего</w:t>
      </w:r>
      <w:r>
        <w:t xml:space="preserve"> </w:t>
      </w:r>
      <w:r>
        <w:t xml:space="preserve">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</w:t>
      </w:r>
      <w:r>
        <w:t xml:space="preserve">товаров, происходящих из Российской Федерации</w:t>
      </w:r>
      <w:r>
        <w:t xml:space="preserve">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114"/>
        <w:numPr>
          <w:ilvl w:val="0"/>
          <w:numId w:val="20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114"/>
        <w:numPr>
          <w:ilvl w:val="0"/>
          <w:numId w:val="20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</w:t>
      </w:r>
      <w:r>
        <w:t xml:space="preserve">.</w:t>
      </w:r>
      <w:r>
        <w:t xml:space="preserve">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</w:t>
      </w:r>
      <w:r>
        <w:t xml:space="preserve">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В случ</w:t>
      </w:r>
      <w:r>
        <w:rPr>
          <w:highlight w:val="white"/>
        </w:rPr>
        <w:t xml:space="preserve">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>
        <w:rPr>
          <w:rStyle w:val="1314"/>
          <w:highlight w:val="white"/>
        </w:rPr>
        <w:footnoteReference w:id="5"/>
      </w:r>
      <w:r>
        <w:rPr>
          <w:highlight w:val="white"/>
        </w:rPr>
        <w:t xml:space="preserve">, таким участником предоставляется обеспечение исполнения договора в следующем размере:</w:t>
      </w:r>
      <w:r>
        <w:rPr>
          <w:highlight w:val="white"/>
        </w:rPr>
      </w:r>
      <w:r>
        <w:rPr>
          <w:highlight w:val="white"/>
        </w:rPr>
      </w:r>
    </w:p>
    <w:p>
      <w:pPr>
        <w:ind w:left="567"/>
        <w:jc w:val="both"/>
        <w:tabs>
          <w:tab w:val="left" w:pos="142" w:leader="none"/>
          <w:tab w:val="center" w:pos="1134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ind w:left="567"/>
        <w:jc w:val="both"/>
        <w:tabs>
          <w:tab w:val="left" w:pos="142" w:leader="none"/>
          <w:tab w:val="center" w:pos="1134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pStyle w:val="1114"/>
        <w:ind w:left="567"/>
        <w:jc w:val="both"/>
        <w:tabs>
          <w:tab w:val="left" w:pos="142" w:leader="none"/>
          <w:tab w:val="center" w:pos="1134" w:leader="none"/>
        </w:tabs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blPrEx/>
        <w:trPr/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№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1114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1114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</w:p>
        </w:tc>
      </w:tr>
      <w:tr>
        <w:tblPrEx/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1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14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  <w:highlight w:val="white"/>
              </w:rPr>
              <w:t xml:space="preserve">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14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3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14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4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14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5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14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1114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6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1114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1114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pStyle w:val="1114"/>
        <w:ind w:left="0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114"/>
        <w:numPr>
          <w:ilvl w:val="0"/>
          <w:numId w:val="26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114"/>
        <w:numPr>
          <w:ilvl w:val="1"/>
          <w:numId w:val="26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114"/>
      </w:pPr>
      <w:r>
        <w:t xml:space="preserve">       </w:t>
      </w:r>
      <w:r/>
    </w:p>
    <w:p>
      <w:pPr>
        <w:pStyle w:val="1114"/>
      </w:pPr>
      <w:r>
        <w:t xml:space="preserve">          5. </w:t>
      </w:r>
      <w:r>
        <w:t xml:space="preserve">ОБРАЗЦЫ ФОРМ, ДЛЯ ЗАПОЛНЕНИЯ УЧАСТНИКАМИ ЗАКУПКИ</w:t>
      </w:r>
      <w:r/>
    </w:p>
    <w:p>
      <w:pPr>
        <w:pStyle w:val="1300"/>
        <w:ind w:firstLine="0"/>
        <w:tabs>
          <w:tab w:val="left" w:pos="-567" w:leader="none"/>
          <w:tab w:val="left" w:pos="567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300"/>
        <w:ind w:firstLine="709"/>
        <w:tabs>
          <w:tab w:val="left" w:pos="-567" w:leader="none"/>
          <w:tab w:val="left" w:pos="567" w:leader="none"/>
        </w:tabs>
        <w:rPr>
          <w:szCs w:val="24"/>
          <w:highlight w:val="none"/>
        </w:rPr>
      </w:pPr>
      <w:r>
        <w:rPr>
          <w:szCs w:val="24"/>
          <w:highlight w:val="none"/>
        </w:rPr>
        <w:t xml:space="preserve">Приложения:  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1300"/>
        <w:ind w:firstLine="709"/>
        <w:tabs>
          <w:tab w:val="left" w:pos="-567" w:leader="none"/>
          <w:tab w:val="left" w:pos="567" w:leader="none"/>
        </w:tabs>
        <w:rPr>
          <w:szCs w:val="24"/>
          <w:highlight w:val="none"/>
        </w:rPr>
      </w:pPr>
      <w:r>
        <w:rPr>
          <w:szCs w:val="24"/>
          <w:highlight w:val="none"/>
        </w:rPr>
        <w:t xml:space="preserve">1. Техническое задание на проведение закупки;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1300"/>
        <w:ind w:firstLine="709"/>
        <w:tabs>
          <w:tab w:val="left" w:pos="-567" w:leader="none"/>
          <w:tab w:val="left" w:pos="567" w:leader="none"/>
        </w:tabs>
        <w:rPr>
          <w:szCs w:val="24"/>
          <w:highlight w:val="none"/>
        </w:rPr>
      </w:pPr>
      <w:r>
        <w:rPr>
          <w:szCs w:val="24"/>
          <w:highlight w:val="none"/>
        </w:rPr>
        <w:t xml:space="preserve">2. Проект договора.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1315"/>
        <w:ind w:left="0"/>
        <w:spacing w:before="0" w:beforeAutospacing="0" w:after="0" w:afterAutospacing="0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pStyle w:val="1315"/>
        <w:ind w:left="0"/>
        <w:spacing w:before="0" w:beforeAutospacing="0" w:after="0" w:afterAutospacing="0"/>
      </w:pPr>
      <w:r/>
      <w:r/>
    </w:p>
    <w:p>
      <w:pPr>
        <w:pStyle w:val="1315"/>
        <w:ind w:left="0"/>
        <w:spacing w:before="0" w:beforeAutospacing="0" w:after="0" w:afterAutospacing="0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315"/>
        <w:ind w:left="0"/>
        <w:spacing w:before="0" w:beforeAutospacing="0" w:after="0" w:afterAutospacing="0"/>
        <w:rPr>
          <w:highlight w:val="none"/>
        </w:rPr>
      </w:pPr>
      <w:r>
        <w:t xml:space="preserve">Н</w:t>
      </w:r>
      <w:r>
        <w:t xml:space="preserve">ачальника ООТ </w:t>
      </w:r>
      <w:r>
        <w:tab/>
        <w:tab/>
        <w:tab/>
        <w:tab/>
        <w:tab/>
      </w:r>
      <w:r>
        <w:t xml:space="preserve">                  </w:t>
      </w:r>
      <w:r>
        <w:t xml:space="preserve">                            Н.А. Татаринков</w:t>
      </w:r>
      <w:r>
        <w:rPr>
          <w:highlight w:val="none"/>
        </w:rPr>
      </w:r>
      <w:r>
        <w:rPr>
          <w:highlight w:val="none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00"/>
        <w:ind w:firstLine="0"/>
        <w:tabs>
          <w:tab w:val="left" w:pos="-426" w:leader="none"/>
          <w:tab w:val="left" w:pos="567" w:leader="none"/>
        </w:tabs>
        <w:rPr>
          <w:sz w:val="20"/>
          <w:szCs w:val="20"/>
        </w:rPr>
      </w:pPr>
      <w:r>
        <w:rPr>
          <w:sz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14"/>
        <w:jc w:val="both"/>
        <w:spacing w:line="276" w:lineRule="auto"/>
      </w:pPr>
      <w:r>
        <w:rPr>
          <w:sz w:val="20"/>
          <w:szCs w:val="20"/>
        </w:rPr>
        <w:t xml:space="preserve">Мишина А.О.</w:t>
      </w:r>
      <w:r/>
    </w:p>
    <w:p>
      <w:pPr>
        <w:pStyle w:val="1114"/>
        <w:jc w:val="both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8-496-765-27-83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134" w:right="707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Segoe UI">
    <w:panose1 w:val="020B0502040204020203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313"/>
      </w:pPr>
      <w:r>
        <w:rPr>
          <w:rStyle w:val="131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3"/>
      </w:pPr>
      <w:r>
        <w:rPr>
          <w:rStyle w:val="1314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3"/>
        <w:rPr>
          <w:lang w:val="ru-RU"/>
        </w:rPr>
      </w:pPr>
      <w:r>
        <w:rPr>
          <w:rStyle w:val="1314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</w:footnote>
  <w:footnote w:id="5">
    <w:p>
      <w:pPr>
        <w:pStyle w:val="1313"/>
        <w:rPr>
          <w:highlight w:val="white"/>
        </w:rPr>
      </w:pPr>
      <w:r>
        <w:rPr>
          <w:rStyle w:val="1314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>
        <w:rPr>
          <w:highlight w:val="white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6"/>
      <w:jc w:val="center"/>
    </w:pPr>
    <w:r/>
    <w:r/>
  </w:p>
  <w:p>
    <w:pPr>
      <w:pStyle w:val="114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6"/>
    </w:pPr>
    <w:r>
      <w:rPr>
        <w:lang w:val="ru-RU"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1" locked="0" layoutInCell="1" allowOverlap="1">
              <wp:simplePos x="0" y="0"/>
              <wp:positionH relativeFrom="column">
                <wp:posOffset>-1080135</wp:posOffset>
              </wp:positionH>
              <wp:positionV relativeFrom="paragraph">
                <wp:posOffset>-449580</wp:posOffset>
              </wp:positionV>
              <wp:extent cx="7614285" cy="1630680"/>
              <wp:effectExtent l="0" t="0" r="0" b="0"/>
              <wp:wrapSquare wrapText="bothSides"/>
              <wp:docPr id="1" name="_x0000_s208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614285" cy="1630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1;o:allowoverlap:true;o:allowincell:true;mso-position-horizontal-relative:text;margin-left:-85.05pt;mso-position-horizontal:absolute;mso-position-vertical-relative:text;margin-top:-35.40pt;mso-position-vertical:absolute;width:599.55pt;height:128.40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6" behindDoc="0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90170</wp:posOffset>
              </wp:positionV>
              <wp:extent cx="3002915" cy="904240"/>
              <wp:effectExtent l="0" t="0" r="0" b="0"/>
              <wp:wrapNone/>
              <wp:docPr id="2" name="_x0000_s20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90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6;o:allowoverlap:true;o:allowincell:true;mso-position-horizontal-relative:text;margin-left:258.35pt;mso-position-horizontal:absolute;mso-position-vertical-relative:text;margin-top:7.10pt;mso-position-vertical:absolute;width:236.45pt;height:71.2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9" behindDoc="0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3" name="_x0000_s20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9;o:allowoverlap:true;o:allowincell:true;mso-position-horizontal-relative:text;margin-left:-33.75pt;mso-position-horizontal:absolute;mso-position-vertical-relative:text;margin-top:98.35pt;mso-position-vertical:absolute;width:85.95pt;height:19.9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10" behindDoc="0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4" name="_x0000_s20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10;o:allowoverlap:true;o:allowincell:true;mso-position-horizontal-relative:text;margin-left:68.25pt;mso-position-horizontal:absolute;mso-position-vertical-relative:text;margin-top:98.65pt;mso-position-vertical:absolute;width:85.95pt;height:19.9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8" behindDoc="0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5" name="_x0000_s20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  <w:r>
                            <w:rPr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jc w:val="center"/>
                          </w:pPr>
                          <w:r/>
                          <w:r/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8;o:allowoverlap:true;o:allowincell:true;mso-position-horizontal-relative:text;margin-left:67.95pt;mso-position-horizontal:absolute;mso-position-vertical-relative:text;margin-top:80.35pt;mso-position-vertical:absolute;width:85.95pt;height:19.9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  <w:r>
                      <w:rPr>
                        <w:sz w:val="22"/>
                        <w:szCs w:val="22"/>
                      </w:rPr>
                    </w:r>
                  </w:p>
                  <w:p>
                    <w:pPr>
                      <w:jc w:val="center"/>
                    </w:pPr>
                    <w:r/>
                    <w:r/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" behindDoc="0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      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Участнику закупки</w:t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</w:r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5;o:allowoverlap:true;o:allowincell:true;mso-position-horizontal-relative:text;margin-left:258.60pt;mso-position-horizontal:absolute;mso-position-vertical-relative:text;margin-top:80.95pt;mso-position-vertical:absolute;width:192.40pt;height:117.4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sz w:val="28"/>
                        <w:szCs w:val="28"/>
                      </w:rPr>
                      <w:t xml:space="preserve">Участнику закупки</w:t>
                    </w:r>
                    <w:r>
                      <w:rPr>
                        <w:sz w:val="28"/>
                        <w:szCs w:val="28"/>
                        <w:lang w:val="en-US"/>
                      </w:rPr>
                    </w:r>
                    <w:r>
                      <w:rPr>
                        <w:sz w:val="28"/>
                        <w:szCs w:val="28"/>
                        <w:lang w:val="en-US"/>
                      </w:rPr>
                    </w:r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7" behindDoc="0" locked="0" layoutInCell="1" allowOverlap="1">
              <wp:simplePos x="0" y="0"/>
              <wp:positionH relativeFrom="column">
                <wp:posOffset>1196341</wp:posOffset>
              </wp:positionH>
              <wp:positionV relativeFrom="paragraph">
                <wp:posOffset>664210</wp:posOffset>
              </wp:positionV>
              <wp:extent cx="1191599" cy="253365"/>
              <wp:effectExtent l="6350" t="6350" r="6350" b="6350"/>
              <wp:wrapNone/>
              <wp:docPr id="7" name="_x0000_s20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0" flipV="0">
                        <a:off x="0" y="0"/>
                        <a:ext cx="1191598" cy="25336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ЮЭС/02-9/3/1</w:t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7;o:allowoverlap:true;o:allowincell:true;mso-position-horizontal-relative:text;margin-left:94.20pt;mso-position-horizontal:absolute;mso-position-vertical-relative:text;margin-top:52.30pt;mso-position-vertical:absolute;width:93.83pt;height:19.9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ЮЭС/02-9/3/1</w:t>
                    </w:r>
                    <w:r>
                      <w:rPr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" behindDoc="0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8" name="_x0000_s20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/>
                          <w:r/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4;o:allowoverlap:true;o:allowincell:true;mso-position-horizontal-relative:text;margin-left:-2.30pt;mso-position-horizontal:absolute;mso-position-vertical-relative:text;margin-top:140.95pt;mso-position-vertical:absolute;width:83.75pt;height:23.9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jc w:val="center"/>
                    </w:pPr>
                    <w:r/>
                    <w:r/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3" behindDoc="0" locked="0" layoutInCell="1" allowOverlap="1">
              <wp:simplePos x="0" y="0"/>
              <wp:positionH relativeFrom="column">
                <wp:posOffset>82890</wp:posOffset>
              </wp:positionH>
              <wp:positionV relativeFrom="paragraph">
                <wp:posOffset>650970</wp:posOffset>
              </wp:positionV>
              <wp:extent cx="904875" cy="299625"/>
              <wp:effectExtent l="6350" t="6350" r="6350" b="6350"/>
              <wp:wrapNone/>
              <wp:docPr id="9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0" flipV="0">
                        <a:off x="0" y="0"/>
                        <a:ext cx="904874" cy="29962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29.05.2026</w:t>
                          </w:r>
                          <w:r>
                            <w:rPr>
                              <w:sz w:val="24"/>
                              <w:szCs w:val="24"/>
                            </w:rPr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3;o:allowoverlap:true;o:allowincell:true;mso-position-horizontal-relative:text;margin-left:6.53pt;mso-position-horizontal:absolute;mso-position-vertical-relative:text;margin-top:51.26pt;mso-position-vertical:absolute;width:71.25pt;height:23.59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29.05.2026</w:t>
                    </w:r>
                    <w:r>
                      <w:rPr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" behindDoc="0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10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/>
                          <w:r/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2;o:allowoverlap:true;o:allowincell:true;mso-position-horizontal-relative:text;margin-left:8.95pt;mso-position-horizontal:absolute;mso-position-vertical-relative:text;margin-top:164.85pt;mso-position-vertical:absolute;width:83.75pt;height:23.9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jc w:val="center"/>
                    </w:pPr>
                    <w:r/>
                    <w:r/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0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11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/>
                          <w:r/>
                        </w:p>
                        <w:p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1;o:allowoverlap:true;o:allowincell:true;mso-position-horizontal-relative:text;margin-left:115.45pt;mso-position-horizontal:absolute;mso-position-vertical-relative:text;margin-top:164.85pt;mso-position-vertical:absolute;width:83.75pt;height:23.9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jc w:val="center"/>
                    </w:pPr>
                    <w:r/>
                    <w:r/>
                  </w:p>
                  <w:p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lang w:val="ru-RU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strike w:val="0"/>
        <w:lang w:val="ru-RU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7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1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lang w:val="ru-RU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16"/>
  </w:num>
  <w:num w:numId="13">
    <w:abstractNumId w:val="5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98">
    <w:name w:val="Heading 1 Char"/>
    <w:basedOn w:val="1124"/>
    <w:link w:val="1115"/>
    <w:uiPriority w:val="9"/>
    <w:rPr>
      <w:rFonts w:ascii="Arial" w:hAnsi="Arial" w:eastAsia="Arial" w:cs="Arial"/>
      <w:sz w:val="40"/>
      <w:szCs w:val="40"/>
    </w:rPr>
  </w:style>
  <w:style w:type="character" w:styleId="1099">
    <w:name w:val="Heading 2 Char"/>
    <w:basedOn w:val="1124"/>
    <w:link w:val="1116"/>
    <w:uiPriority w:val="9"/>
    <w:rPr>
      <w:rFonts w:ascii="Arial" w:hAnsi="Arial" w:eastAsia="Arial" w:cs="Arial"/>
      <w:sz w:val="34"/>
    </w:rPr>
  </w:style>
  <w:style w:type="character" w:styleId="1100">
    <w:name w:val="Heading 3 Char"/>
    <w:basedOn w:val="1124"/>
    <w:link w:val="1117"/>
    <w:uiPriority w:val="9"/>
    <w:rPr>
      <w:rFonts w:ascii="Arial" w:hAnsi="Arial" w:eastAsia="Arial" w:cs="Arial"/>
      <w:sz w:val="30"/>
      <w:szCs w:val="30"/>
    </w:rPr>
  </w:style>
  <w:style w:type="character" w:styleId="1101">
    <w:name w:val="Heading 4 Char"/>
    <w:basedOn w:val="1124"/>
    <w:link w:val="1118"/>
    <w:uiPriority w:val="9"/>
    <w:rPr>
      <w:rFonts w:ascii="Arial" w:hAnsi="Arial" w:eastAsia="Arial" w:cs="Arial"/>
      <w:b/>
      <w:bCs/>
      <w:sz w:val="26"/>
      <w:szCs w:val="26"/>
    </w:rPr>
  </w:style>
  <w:style w:type="character" w:styleId="1102">
    <w:name w:val="Heading 5 Char"/>
    <w:basedOn w:val="1124"/>
    <w:link w:val="1119"/>
    <w:uiPriority w:val="9"/>
    <w:rPr>
      <w:rFonts w:ascii="Arial" w:hAnsi="Arial" w:eastAsia="Arial" w:cs="Arial"/>
      <w:b/>
      <w:bCs/>
      <w:sz w:val="24"/>
      <w:szCs w:val="24"/>
    </w:rPr>
  </w:style>
  <w:style w:type="character" w:styleId="1103">
    <w:name w:val="Heading 6 Char"/>
    <w:basedOn w:val="1124"/>
    <w:link w:val="1120"/>
    <w:uiPriority w:val="9"/>
    <w:rPr>
      <w:rFonts w:ascii="Arial" w:hAnsi="Arial" w:eastAsia="Arial" w:cs="Arial"/>
      <w:b/>
      <w:bCs/>
      <w:sz w:val="22"/>
      <w:szCs w:val="22"/>
    </w:rPr>
  </w:style>
  <w:style w:type="character" w:styleId="1104">
    <w:name w:val="Heading 7 Char"/>
    <w:basedOn w:val="1124"/>
    <w:link w:val="11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05">
    <w:name w:val="Heading 8 Char"/>
    <w:basedOn w:val="1124"/>
    <w:link w:val="1122"/>
    <w:uiPriority w:val="9"/>
    <w:rPr>
      <w:rFonts w:ascii="Arial" w:hAnsi="Arial" w:eastAsia="Arial" w:cs="Arial"/>
      <w:i/>
      <w:iCs/>
      <w:sz w:val="22"/>
      <w:szCs w:val="22"/>
    </w:rPr>
  </w:style>
  <w:style w:type="character" w:styleId="1106">
    <w:name w:val="Heading 9 Char"/>
    <w:basedOn w:val="1124"/>
    <w:link w:val="1123"/>
    <w:uiPriority w:val="9"/>
    <w:rPr>
      <w:rFonts w:ascii="Arial" w:hAnsi="Arial" w:eastAsia="Arial" w:cs="Arial"/>
      <w:i/>
      <w:iCs/>
      <w:sz w:val="21"/>
      <w:szCs w:val="21"/>
    </w:rPr>
  </w:style>
  <w:style w:type="character" w:styleId="1107">
    <w:name w:val="Title Char"/>
    <w:basedOn w:val="1124"/>
    <w:link w:val="1138"/>
    <w:uiPriority w:val="10"/>
    <w:rPr>
      <w:sz w:val="48"/>
      <w:szCs w:val="48"/>
    </w:rPr>
  </w:style>
  <w:style w:type="character" w:styleId="1108">
    <w:name w:val="Subtitle Char"/>
    <w:basedOn w:val="1124"/>
    <w:link w:val="1140"/>
    <w:uiPriority w:val="11"/>
    <w:rPr>
      <w:sz w:val="24"/>
      <w:szCs w:val="24"/>
    </w:rPr>
  </w:style>
  <w:style w:type="character" w:styleId="1109">
    <w:name w:val="Quote Char"/>
    <w:link w:val="1142"/>
    <w:uiPriority w:val="29"/>
    <w:rPr>
      <w:i/>
    </w:rPr>
  </w:style>
  <w:style w:type="character" w:styleId="1110">
    <w:name w:val="Intense Quote Char"/>
    <w:link w:val="1144"/>
    <w:uiPriority w:val="30"/>
    <w:rPr>
      <w:i/>
    </w:rPr>
  </w:style>
  <w:style w:type="character" w:styleId="1111">
    <w:name w:val="Caption Char"/>
    <w:basedOn w:val="1124"/>
    <w:link w:val="1150"/>
    <w:uiPriority w:val="35"/>
    <w:rPr>
      <w:b/>
      <w:bCs/>
      <w:color w:val="4f81bd" w:themeColor="accent1"/>
      <w:sz w:val="18"/>
      <w:szCs w:val="18"/>
    </w:rPr>
  </w:style>
  <w:style w:type="character" w:styleId="1112">
    <w:name w:val="Footnote Text Char"/>
    <w:link w:val="1279"/>
    <w:uiPriority w:val="99"/>
    <w:rPr>
      <w:sz w:val="18"/>
    </w:rPr>
  </w:style>
  <w:style w:type="character" w:styleId="1113">
    <w:name w:val="Endnote Text Char"/>
    <w:link w:val="1282"/>
    <w:uiPriority w:val="99"/>
    <w:rPr>
      <w:sz w:val="20"/>
    </w:rPr>
  </w:style>
  <w:style w:type="paragraph" w:styleId="1114" w:default="1">
    <w:name w:val="Normal"/>
    <w:qFormat/>
    <w:rPr>
      <w:sz w:val="24"/>
      <w:szCs w:val="24"/>
    </w:rPr>
  </w:style>
  <w:style w:type="paragraph" w:styleId="1115">
    <w:name w:val="Heading 1"/>
    <w:basedOn w:val="1114"/>
    <w:next w:val="1114"/>
    <w:link w:val="11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116">
    <w:name w:val="Heading 2"/>
    <w:basedOn w:val="1114"/>
    <w:next w:val="1114"/>
    <w:link w:val="11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117">
    <w:name w:val="Heading 3"/>
    <w:basedOn w:val="1114"/>
    <w:next w:val="1114"/>
    <w:link w:val="11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118">
    <w:name w:val="Heading 4"/>
    <w:basedOn w:val="1114"/>
    <w:next w:val="1114"/>
    <w:link w:val="11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119">
    <w:name w:val="Heading 5"/>
    <w:basedOn w:val="1114"/>
    <w:next w:val="1114"/>
    <w:link w:val="11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1120">
    <w:name w:val="Heading 6"/>
    <w:basedOn w:val="1114"/>
    <w:next w:val="1114"/>
    <w:link w:val="11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121">
    <w:name w:val="Heading 7"/>
    <w:basedOn w:val="1114"/>
    <w:next w:val="1114"/>
    <w:link w:val="11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122">
    <w:name w:val="Heading 8"/>
    <w:basedOn w:val="1114"/>
    <w:next w:val="1114"/>
    <w:link w:val="11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123">
    <w:name w:val="Heading 9"/>
    <w:basedOn w:val="1114"/>
    <w:next w:val="1114"/>
    <w:link w:val="11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124" w:default="1">
    <w:name w:val="Default Paragraph Font"/>
    <w:uiPriority w:val="1"/>
    <w:semiHidden/>
    <w:unhideWhenUsed/>
  </w:style>
  <w:style w:type="table" w:styleId="11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6" w:default="1">
    <w:name w:val="No List"/>
    <w:uiPriority w:val="99"/>
    <w:semiHidden/>
    <w:unhideWhenUsed/>
  </w:style>
  <w:style w:type="character" w:styleId="1127" w:customStyle="1">
    <w:name w:val="Заголовок 1 Знак"/>
    <w:link w:val="1115"/>
    <w:uiPriority w:val="9"/>
    <w:rPr>
      <w:rFonts w:ascii="Arial" w:hAnsi="Arial" w:eastAsia="Arial" w:cs="Arial"/>
      <w:sz w:val="40"/>
      <w:szCs w:val="40"/>
    </w:rPr>
  </w:style>
  <w:style w:type="character" w:styleId="1128" w:customStyle="1">
    <w:name w:val="Заголовок 2 Знак"/>
    <w:link w:val="1116"/>
    <w:uiPriority w:val="9"/>
    <w:rPr>
      <w:rFonts w:ascii="Arial" w:hAnsi="Arial" w:eastAsia="Arial" w:cs="Arial"/>
      <w:sz w:val="34"/>
    </w:rPr>
  </w:style>
  <w:style w:type="character" w:styleId="1129" w:customStyle="1">
    <w:name w:val="Заголовок 3 Знак"/>
    <w:link w:val="1117"/>
    <w:uiPriority w:val="9"/>
    <w:rPr>
      <w:rFonts w:ascii="Arial" w:hAnsi="Arial" w:eastAsia="Arial" w:cs="Arial"/>
      <w:sz w:val="30"/>
      <w:szCs w:val="30"/>
    </w:rPr>
  </w:style>
  <w:style w:type="character" w:styleId="1130" w:customStyle="1">
    <w:name w:val="Заголовок 4 Знак"/>
    <w:link w:val="1118"/>
    <w:uiPriority w:val="9"/>
    <w:rPr>
      <w:rFonts w:ascii="Arial" w:hAnsi="Arial" w:eastAsia="Arial" w:cs="Arial"/>
      <w:b/>
      <w:bCs/>
      <w:sz w:val="26"/>
      <w:szCs w:val="26"/>
    </w:rPr>
  </w:style>
  <w:style w:type="character" w:styleId="1131" w:customStyle="1">
    <w:name w:val="Заголовок 5 Знак"/>
    <w:link w:val="1119"/>
    <w:uiPriority w:val="9"/>
    <w:rPr>
      <w:rFonts w:ascii="Arial" w:hAnsi="Arial" w:eastAsia="Arial" w:cs="Arial"/>
      <w:b/>
      <w:bCs/>
      <w:sz w:val="24"/>
      <w:szCs w:val="24"/>
    </w:rPr>
  </w:style>
  <w:style w:type="character" w:styleId="1132" w:customStyle="1">
    <w:name w:val="Заголовок 6 Знак"/>
    <w:link w:val="1120"/>
    <w:uiPriority w:val="9"/>
    <w:rPr>
      <w:rFonts w:ascii="Arial" w:hAnsi="Arial" w:eastAsia="Arial" w:cs="Arial"/>
      <w:b/>
      <w:bCs/>
      <w:sz w:val="22"/>
      <w:szCs w:val="22"/>
    </w:rPr>
  </w:style>
  <w:style w:type="character" w:styleId="1133" w:customStyle="1">
    <w:name w:val="Заголовок 7 Знак"/>
    <w:link w:val="11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34" w:customStyle="1">
    <w:name w:val="Заголовок 8 Знак"/>
    <w:link w:val="1122"/>
    <w:uiPriority w:val="9"/>
    <w:rPr>
      <w:rFonts w:ascii="Arial" w:hAnsi="Arial" w:eastAsia="Arial" w:cs="Arial"/>
      <w:i/>
      <w:iCs/>
      <w:sz w:val="22"/>
      <w:szCs w:val="22"/>
    </w:rPr>
  </w:style>
  <w:style w:type="character" w:styleId="1135" w:customStyle="1">
    <w:name w:val="Заголовок 9 Знак"/>
    <w:link w:val="1123"/>
    <w:uiPriority w:val="9"/>
    <w:rPr>
      <w:rFonts w:ascii="Arial" w:hAnsi="Arial" w:eastAsia="Arial" w:cs="Arial"/>
      <w:i/>
      <w:iCs/>
      <w:sz w:val="21"/>
      <w:szCs w:val="21"/>
    </w:rPr>
  </w:style>
  <w:style w:type="paragraph" w:styleId="1136">
    <w:name w:val="List Paragraph"/>
    <w:basedOn w:val="1114"/>
    <w:uiPriority w:val="34"/>
    <w:qFormat/>
    <w:pPr>
      <w:ind w:left="720"/>
      <w:spacing w:before="100" w:beforeAutospacing="1" w:after="100" w:afterAutospacing="1"/>
    </w:pPr>
    <w:rPr>
      <w:rFonts w:eastAsia="Calibri"/>
    </w:rPr>
  </w:style>
  <w:style w:type="paragraph" w:styleId="1137">
    <w:name w:val="No Spacing"/>
    <w:uiPriority w:val="1"/>
    <w:qFormat/>
    <w:rPr>
      <w:lang w:eastAsia="zh-CN"/>
    </w:rPr>
  </w:style>
  <w:style w:type="paragraph" w:styleId="1138">
    <w:name w:val="Title"/>
    <w:basedOn w:val="1114"/>
    <w:next w:val="1114"/>
    <w:link w:val="11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39" w:customStyle="1">
    <w:name w:val="Заголовок Знак"/>
    <w:link w:val="1138"/>
    <w:uiPriority w:val="10"/>
    <w:rPr>
      <w:sz w:val="48"/>
      <w:szCs w:val="48"/>
    </w:rPr>
  </w:style>
  <w:style w:type="paragraph" w:styleId="1140">
    <w:name w:val="Subtitle"/>
    <w:basedOn w:val="1114"/>
    <w:next w:val="1114"/>
    <w:link w:val="1141"/>
    <w:uiPriority w:val="11"/>
    <w:qFormat/>
    <w:pPr>
      <w:spacing w:before="200" w:after="200"/>
    </w:pPr>
  </w:style>
  <w:style w:type="character" w:styleId="1141" w:customStyle="1">
    <w:name w:val="Подзаголовок Знак"/>
    <w:link w:val="1140"/>
    <w:uiPriority w:val="11"/>
    <w:rPr>
      <w:sz w:val="24"/>
      <w:szCs w:val="24"/>
    </w:rPr>
  </w:style>
  <w:style w:type="paragraph" w:styleId="1142">
    <w:name w:val="Quote"/>
    <w:basedOn w:val="1114"/>
    <w:next w:val="1114"/>
    <w:link w:val="1143"/>
    <w:uiPriority w:val="29"/>
    <w:qFormat/>
    <w:pPr>
      <w:ind w:left="720" w:right="720"/>
    </w:pPr>
    <w:rPr>
      <w:i/>
    </w:rPr>
  </w:style>
  <w:style w:type="character" w:styleId="1143" w:customStyle="1">
    <w:name w:val="Цитата 2 Знак"/>
    <w:link w:val="1142"/>
    <w:uiPriority w:val="29"/>
    <w:rPr>
      <w:i/>
    </w:rPr>
  </w:style>
  <w:style w:type="paragraph" w:styleId="1144">
    <w:name w:val="Intense Quote"/>
    <w:basedOn w:val="1114"/>
    <w:next w:val="1114"/>
    <w:link w:val="11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45" w:customStyle="1">
    <w:name w:val="Выделенная цитата Знак"/>
    <w:link w:val="1144"/>
    <w:uiPriority w:val="30"/>
    <w:rPr>
      <w:i/>
    </w:rPr>
  </w:style>
  <w:style w:type="paragraph" w:styleId="1146">
    <w:name w:val="Header"/>
    <w:basedOn w:val="1114"/>
    <w:link w:val="129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147" w:customStyle="1">
    <w:name w:val="Header Char"/>
    <w:uiPriority w:val="99"/>
  </w:style>
  <w:style w:type="paragraph" w:styleId="1148">
    <w:name w:val="Footer"/>
    <w:basedOn w:val="1114"/>
    <w:link w:val="129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1149" w:customStyle="1">
    <w:name w:val="Footer Char"/>
    <w:uiPriority w:val="99"/>
  </w:style>
  <w:style w:type="paragraph" w:styleId="1150">
    <w:name w:val="Caption"/>
    <w:basedOn w:val="1114"/>
    <w:next w:val="1114"/>
    <w:link w:val="115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1151" w:customStyle="1">
    <w:name w:val="Название объекта Знак"/>
    <w:link w:val="1150"/>
    <w:uiPriority w:val="35"/>
    <w:rPr>
      <w:b/>
      <w:bCs/>
      <w:color w:val="4f81bd"/>
      <w:sz w:val="18"/>
      <w:szCs w:val="18"/>
    </w:rPr>
  </w:style>
  <w:style w:type="table" w:styleId="1152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4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5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5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5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5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69" w:customStyle="1">
    <w:name w:val="Grid Table 2 - Accent 3"/>
    <w:link w:val="1308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7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8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118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118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119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119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119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119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119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9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96" w:customStyle="1">
    <w:name w:val="Grid Table 6 Colorful - Accent 2"/>
    <w:link w:val="13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9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9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19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0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0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1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1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1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1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1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1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1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1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1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1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2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3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3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3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3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3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3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3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123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123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123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124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124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124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124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4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4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4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4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4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4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1" w:customStyle="1">
    <w:name w:val="List Table 7 Colorful - Accent 1"/>
    <w:link w:val="1307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5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5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5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6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6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6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6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26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6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6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6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68" w:customStyle="1">
    <w:name w:val="Bordered &amp; Lined - Accent 4"/>
    <w:link w:val="131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6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1" w:customStyle="1">
    <w:name w:val="Bordered"/>
    <w:link w:val="131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2" w:customStyle="1">
    <w:name w:val="Bordered - Accent 1"/>
    <w:link w:val="1309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127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1278">
    <w:name w:val="Hyperlink"/>
    <w:rPr>
      <w:color w:val="0000ff"/>
      <w:u w:val="single"/>
    </w:rPr>
  </w:style>
  <w:style w:type="paragraph" w:styleId="1279">
    <w:name w:val="footnote text"/>
    <w:basedOn w:val="1114"/>
    <w:link w:val="1280"/>
    <w:uiPriority w:val="99"/>
    <w:semiHidden/>
    <w:unhideWhenUsed/>
    <w:pPr>
      <w:spacing w:after="40"/>
    </w:pPr>
    <w:rPr>
      <w:sz w:val="18"/>
    </w:rPr>
  </w:style>
  <w:style w:type="character" w:styleId="1280" w:customStyle="1">
    <w:name w:val="Текст сноски Знак"/>
    <w:link w:val="1279"/>
    <w:uiPriority w:val="99"/>
    <w:rPr>
      <w:sz w:val="18"/>
    </w:rPr>
  </w:style>
  <w:style w:type="character" w:styleId="1281">
    <w:name w:val="footnote reference"/>
    <w:uiPriority w:val="99"/>
    <w:unhideWhenUsed/>
    <w:rPr>
      <w:vertAlign w:val="superscript"/>
    </w:rPr>
  </w:style>
  <w:style w:type="paragraph" w:styleId="1282">
    <w:name w:val="endnote text"/>
    <w:basedOn w:val="1114"/>
    <w:link w:val="1283"/>
    <w:uiPriority w:val="99"/>
    <w:semiHidden/>
    <w:unhideWhenUsed/>
    <w:rPr>
      <w:sz w:val="20"/>
    </w:rPr>
  </w:style>
  <w:style w:type="character" w:styleId="1283" w:customStyle="1">
    <w:name w:val="Текст концевой сноски Знак"/>
    <w:link w:val="1282"/>
    <w:uiPriority w:val="99"/>
    <w:rPr>
      <w:sz w:val="20"/>
    </w:rPr>
  </w:style>
  <w:style w:type="character" w:styleId="1284">
    <w:name w:val="endnote reference"/>
    <w:uiPriority w:val="99"/>
    <w:semiHidden/>
    <w:unhideWhenUsed/>
    <w:rPr>
      <w:vertAlign w:val="superscript"/>
    </w:rPr>
  </w:style>
  <w:style w:type="paragraph" w:styleId="1285">
    <w:name w:val="toc 1"/>
    <w:basedOn w:val="1114"/>
    <w:next w:val="1114"/>
    <w:uiPriority w:val="39"/>
    <w:unhideWhenUsed/>
    <w:pPr>
      <w:spacing w:after="57"/>
    </w:pPr>
  </w:style>
  <w:style w:type="paragraph" w:styleId="1286">
    <w:name w:val="toc 2"/>
    <w:basedOn w:val="1114"/>
    <w:next w:val="1114"/>
    <w:uiPriority w:val="39"/>
    <w:unhideWhenUsed/>
    <w:pPr>
      <w:ind w:left="283"/>
      <w:spacing w:after="57"/>
    </w:pPr>
  </w:style>
  <w:style w:type="paragraph" w:styleId="1287">
    <w:name w:val="toc 3"/>
    <w:basedOn w:val="1114"/>
    <w:next w:val="1114"/>
    <w:uiPriority w:val="39"/>
    <w:unhideWhenUsed/>
    <w:pPr>
      <w:ind w:left="567"/>
      <w:spacing w:after="57"/>
    </w:pPr>
  </w:style>
  <w:style w:type="paragraph" w:styleId="1288">
    <w:name w:val="toc 4"/>
    <w:basedOn w:val="1114"/>
    <w:next w:val="1114"/>
    <w:uiPriority w:val="39"/>
    <w:unhideWhenUsed/>
    <w:pPr>
      <w:ind w:left="850"/>
      <w:spacing w:after="57"/>
    </w:pPr>
  </w:style>
  <w:style w:type="paragraph" w:styleId="1289">
    <w:name w:val="toc 5"/>
    <w:basedOn w:val="1114"/>
    <w:next w:val="1114"/>
    <w:uiPriority w:val="39"/>
    <w:unhideWhenUsed/>
    <w:pPr>
      <w:ind w:left="1134"/>
      <w:spacing w:after="57"/>
    </w:pPr>
  </w:style>
  <w:style w:type="paragraph" w:styleId="1290">
    <w:name w:val="toc 6"/>
    <w:basedOn w:val="1114"/>
    <w:next w:val="1114"/>
    <w:uiPriority w:val="39"/>
    <w:unhideWhenUsed/>
    <w:pPr>
      <w:ind w:left="1417"/>
      <w:spacing w:after="57"/>
    </w:pPr>
  </w:style>
  <w:style w:type="paragraph" w:styleId="1291">
    <w:name w:val="toc 7"/>
    <w:basedOn w:val="1114"/>
    <w:next w:val="1114"/>
    <w:uiPriority w:val="39"/>
    <w:unhideWhenUsed/>
    <w:pPr>
      <w:ind w:left="1701"/>
      <w:spacing w:after="57"/>
    </w:pPr>
  </w:style>
  <w:style w:type="paragraph" w:styleId="1292">
    <w:name w:val="toc 8"/>
    <w:basedOn w:val="1114"/>
    <w:next w:val="1114"/>
    <w:uiPriority w:val="39"/>
    <w:unhideWhenUsed/>
    <w:pPr>
      <w:ind w:left="1984"/>
      <w:spacing w:after="57"/>
    </w:pPr>
  </w:style>
  <w:style w:type="paragraph" w:styleId="1293">
    <w:name w:val="toc 9"/>
    <w:basedOn w:val="1114"/>
    <w:next w:val="1114"/>
    <w:uiPriority w:val="39"/>
    <w:unhideWhenUsed/>
    <w:pPr>
      <w:ind w:left="2268"/>
      <w:spacing w:after="57"/>
    </w:pPr>
  </w:style>
  <w:style w:type="paragraph" w:styleId="1294">
    <w:name w:val="TOC Heading"/>
    <w:uiPriority w:val="39"/>
    <w:unhideWhenUsed/>
    <w:rPr>
      <w:lang w:eastAsia="zh-CN"/>
    </w:rPr>
  </w:style>
  <w:style w:type="paragraph" w:styleId="1295">
    <w:name w:val="table of figures"/>
    <w:basedOn w:val="1114"/>
    <w:next w:val="1114"/>
    <w:uiPriority w:val="99"/>
    <w:unhideWhenUsed/>
  </w:style>
  <w:style w:type="character" w:styleId="1296" w:customStyle="1">
    <w:name w:val="Верхний колонтитул Знак"/>
    <w:link w:val="1146"/>
    <w:uiPriority w:val="99"/>
    <w:rPr>
      <w:sz w:val="24"/>
      <w:szCs w:val="24"/>
    </w:rPr>
  </w:style>
  <w:style w:type="character" w:styleId="1297" w:customStyle="1">
    <w:name w:val="Нижний колонтитул Знак"/>
    <w:link w:val="1148"/>
    <w:uiPriority w:val="99"/>
    <w:rPr>
      <w:sz w:val="24"/>
      <w:szCs w:val="24"/>
    </w:rPr>
  </w:style>
  <w:style w:type="paragraph" w:styleId="1298">
    <w:name w:val="Balloon Text"/>
    <w:basedOn w:val="1114"/>
    <w:link w:val="1299"/>
    <w:rPr>
      <w:rFonts w:ascii="Segoe UI" w:hAnsi="Segoe UI" w:cs="Segoe UI"/>
      <w:sz w:val="18"/>
      <w:szCs w:val="18"/>
    </w:rPr>
  </w:style>
  <w:style w:type="character" w:styleId="1299" w:customStyle="1">
    <w:name w:val="Текст выноски Знак"/>
    <w:link w:val="1298"/>
    <w:rPr>
      <w:rFonts w:ascii="Segoe UI" w:hAnsi="Segoe UI" w:cs="Segoe UI"/>
      <w:sz w:val="18"/>
      <w:szCs w:val="18"/>
    </w:rPr>
  </w:style>
  <w:style w:type="paragraph" w:styleId="1300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301" w:customStyle="1">
    <w:name w:val="Default"/>
    <w:rPr>
      <w:color w:val="000000"/>
      <w:sz w:val="24"/>
      <w:szCs w:val="24"/>
    </w:rPr>
  </w:style>
  <w:style w:type="character" w:styleId="1302">
    <w:name w:val="annotation reference"/>
    <w:rPr>
      <w:sz w:val="16"/>
      <w:szCs w:val="16"/>
    </w:rPr>
  </w:style>
  <w:style w:type="paragraph" w:styleId="1303">
    <w:name w:val="annotation text"/>
    <w:basedOn w:val="1114"/>
    <w:link w:val="1304"/>
    <w:rPr>
      <w:sz w:val="20"/>
      <w:szCs w:val="20"/>
    </w:rPr>
  </w:style>
  <w:style w:type="character" w:styleId="1304" w:customStyle="1">
    <w:name w:val="Текст примечания Знак"/>
    <w:basedOn w:val="1124"/>
    <w:link w:val="1303"/>
  </w:style>
  <w:style w:type="paragraph" w:styleId="1305">
    <w:name w:val="annotation subject"/>
    <w:basedOn w:val="1303"/>
    <w:next w:val="1303"/>
    <w:link w:val="1306"/>
    <w:rPr>
      <w:b/>
      <w:bCs/>
    </w:rPr>
  </w:style>
  <w:style w:type="character" w:styleId="1306" w:customStyle="1">
    <w:name w:val="Тема примечания Знак"/>
    <w:link w:val="1305"/>
    <w:rPr>
      <w:b/>
      <w:bCs/>
    </w:rPr>
  </w:style>
  <w:style w:type="paragraph" w:styleId="1307" w:customStyle="1">
    <w:name w:val="Текст сноски1"/>
    <w:link w:val="1251"/>
    <w:uiPriority w:val="99"/>
    <w:unhideWhenUsed/>
    <w:pPr>
      <w:ind w:firstLine="567"/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lang w:val="en-US" w:eastAsia="en-US"/>
    </w:rPr>
  </w:style>
  <w:style w:type="character" w:styleId="1308" w:customStyle="1">
    <w:name w:val="Знак сноски1"/>
    <w:link w:val="1169"/>
    <w:uiPriority w:val="99"/>
    <w:unhideWhenUsed/>
    <w:rPr>
      <w:rFonts w:ascii="Times New Roman" w:hAnsi="Times New Roman"/>
      <w:vertAlign w:val="superscript"/>
    </w:rPr>
  </w:style>
  <w:style w:type="paragraph" w:styleId="1309" w:customStyle="1">
    <w:name w:val="Подпункт"/>
    <w:basedOn w:val="1310"/>
    <w:link w:val="1272"/>
  </w:style>
  <w:style w:type="paragraph" w:styleId="1310" w:customStyle="1">
    <w:name w:val="Пункт"/>
    <w:link w:val="1271"/>
    <w:uiPriority w:val="99"/>
    <w:pPr>
      <w:ind w:left="1134" w:hanging="1134"/>
      <w:jc w:val="both"/>
      <w:spacing w:line="360" w:lineRule="auto"/>
      <w:tabs>
        <w:tab w:val="num" w:pos="1134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</w:rPr>
  </w:style>
  <w:style w:type="paragraph" w:styleId="1311" w:customStyle="1">
    <w:name w:val="Заголовок 31"/>
    <w:link w:val="1196"/>
    <w:unhideWhenUsed/>
    <w:qFormat/>
    <w:pPr>
      <w:keepNext/>
      <w:spacing w:before="240" w:after="6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1312" w:customStyle="1">
    <w:name w:val="Заголовок №1"/>
    <w:link w:val="1268"/>
    <w:pPr>
      <w:spacing w:line="206" w:lineRule="exac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b/>
      <w:bCs/>
      <w:sz w:val="16"/>
      <w:szCs w:val="16"/>
    </w:rPr>
  </w:style>
  <w:style w:type="paragraph" w:styleId="1313" w:customStyle="1">
    <w:name w:val="Текст сноски"/>
    <w:basedOn w:val="1161"/>
    <w:next w:val="1242"/>
    <w:link w:val="1243"/>
    <w:uiPriority w:val="99"/>
    <w:unhideWhenUsed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character" w:styleId="1314" w:customStyle="1">
    <w:name w:val="Знак сноски"/>
    <w:next w:val="1244"/>
    <w:link w:val="1161"/>
    <w:uiPriority w:val="99"/>
    <w:unhideWhenUsed/>
    <w:rPr>
      <w:rFonts w:ascii="Times New Roman" w:hAnsi="Times New Roman"/>
      <w:vertAlign w:val="superscript"/>
    </w:rPr>
  </w:style>
  <w:style w:type="paragraph" w:styleId="1315" w:customStyle="1">
    <w:name w:val="Абзац списка"/>
    <w:basedOn w:val="1288"/>
    <w:next w:val="1296"/>
    <w:link w:val="1288"/>
    <w:uiPriority w:val="34"/>
    <w:qFormat/>
    <w:pPr>
      <w:contextualSpacing w:val="0"/>
      <w:ind w:left="72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316" w:customStyle="1">
    <w:name w:val="Гиперссылка"/>
    <w:next w:val="1297"/>
    <w:link w:val="1288"/>
    <w:rPr>
      <w:color w:val="0000ff"/>
      <w:u w:val="single"/>
    </w:rPr>
  </w:style>
  <w:style w:type="paragraph" w:styleId="1317" w:customStyle="1">
    <w:name w:val="Заголовок 3"/>
    <w:basedOn w:val="1161"/>
    <w:next w:val="1161"/>
    <w:link w:val="1188"/>
    <w:unhideWhenUsed/>
    <w:qFormat/>
    <w:pPr>
      <w:contextualSpacing w:val="0"/>
      <w:ind w:left="0" w:right="0" w:firstLine="0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Cambria" w:hAnsi="Cambria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hyperlink" Target="http://MishinaAO@ROSSETIM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mishinaao</cp:lastModifiedBy>
  <cp:revision>75</cp:revision>
  <dcterms:created xsi:type="dcterms:W3CDTF">2020-12-16T07:49:00Z</dcterms:created>
  <dcterms:modified xsi:type="dcterms:W3CDTF">2026-05-29T07:08:28Z</dcterms:modified>
  <cp:version>1048576</cp:version>
</cp:coreProperties>
</file>